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8570" w14:textId="1241F547" w:rsidR="003A5891" w:rsidRDefault="00FB0DAC" w:rsidP="003A5891">
      <w:pPr>
        <w:spacing w:line="300" w:lineRule="auto"/>
        <w:rPr>
          <w:rFonts w:cs="Arial"/>
          <w:b/>
          <w:bCs/>
          <w:sz w:val="28"/>
          <w:szCs w:val="36"/>
        </w:rPr>
      </w:pPr>
      <w:r w:rsidRPr="00ED41A1">
        <w:rPr>
          <w:rFonts w:cs="Arial"/>
          <w:b/>
          <w:bCs/>
          <w:sz w:val="28"/>
          <w:szCs w:val="36"/>
        </w:rPr>
        <w:t>Feasibility Assessment for Capturing and Reporting</w:t>
      </w:r>
      <w:r w:rsidR="00A24A3D">
        <w:rPr>
          <w:rFonts w:cs="Arial"/>
          <w:b/>
          <w:bCs/>
          <w:sz w:val="28"/>
          <w:szCs w:val="36"/>
        </w:rPr>
        <w:t xml:space="preserve"> </w:t>
      </w:r>
      <w:r w:rsidR="003A5891">
        <w:rPr>
          <w:rFonts w:cs="Arial"/>
          <w:b/>
          <w:bCs/>
          <w:sz w:val="28"/>
          <w:szCs w:val="36"/>
        </w:rPr>
        <w:t xml:space="preserve">percentage of patients diagnosed with mild-moderate ulcerative colitis who received </w:t>
      </w:r>
      <w:r w:rsidR="003A5891" w:rsidRPr="003A5891">
        <w:rPr>
          <w:rFonts w:cs="Arial"/>
          <w:b/>
          <w:bCs/>
          <w:sz w:val="28"/>
          <w:szCs w:val="36"/>
        </w:rPr>
        <w:t>a high-(&gt; 3 g/d) or standard-dose mesalamine (2-3 g/d) or diazo-bonded 5-aminosalicylate (5-ASA) rather than low dose mesalamine (&lt; 2 g/d), sulfasalazine or no treatment</w:t>
      </w:r>
    </w:p>
    <w:p w14:paraId="076B5A98" w14:textId="77777777" w:rsidR="001C698F" w:rsidRPr="001C698F" w:rsidRDefault="001C698F" w:rsidP="003A5891">
      <w:pPr>
        <w:spacing w:line="300" w:lineRule="auto"/>
        <w:rPr>
          <w:rFonts w:cs="Arial"/>
          <w:b/>
          <w:bCs/>
          <w:sz w:val="22"/>
          <w:szCs w:val="22"/>
        </w:rPr>
      </w:pPr>
    </w:p>
    <w:p w14:paraId="16360B1E" w14:textId="702DDA74" w:rsidR="00B03662" w:rsidRDefault="003A5891" w:rsidP="00C36F34">
      <w:pPr>
        <w:spacing w:line="300" w:lineRule="auto"/>
        <w:rPr>
          <w:rFonts w:cs="Arial"/>
          <w:sz w:val="22"/>
          <w:szCs w:val="28"/>
        </w:rPr>
      </w:pPr>
      <w:r>
        <w:rPr>
          <w:rFonts w:cs="Arial"/>
          <w:sz w:val="22"/>
          <w:szCs w:val="28"/>
        </w:rPr>
        <w:t>5-amin</w:t>
      </w:r>
      <w:r w:rsidR="005F5695">
        <w:rPr>
          <w:rFonts w:cs="Arial"/>
          <w:sz w:val="22"/>
          <w:szCs w:val="28"/>
        </w:rPr>
        <w:t>o</w:t>
      </w:r>
      <w:r>
        <w:rPr>
          <w:rFonts w:cs="Arial"/>
          <w:sz w:val="22"/>
          <w:szCs w:val="28"/>
        </w:rPr>
        <w:t>sal</w:t>
      </w:r>
      <w:r w:rsidR="005F5695">
        <w:rPr>
          <w:rFonts w:cs="Arial"/>
          <w:sz w:val="22"/>
          <w:szCs w:val="28"/>
        </w:rPr>
        <w:t>i</w:t>
      </w:r>
      <w:r>
        <w:rPr>
          <w:rFonts w:cs="Arial"/>
          <w:sz w:val="22"/>
          <w:szCs w:val="28"/>
        </w:rPr>
        <w:t xml:space="preserve">cylates </w:t>
      </w:r>
      <w:r w:rsidR="00462610">
        <w:rPr>
          <w:rFonts w:cs="Arial"/>
          <w:sz w:val="22"/>
          <w:szCs w:val="28"/>
        </w:rPr>
        <w:t>are used to treat mild-to-moderate ulcerative colitis</w:t>
      </w:r>
      <w:r w:rsidR="00C35DCA">
        <w:rPr>
          <w:rFonts w:cs="Arial"/>
          <w:sz w:val="22"/>
          <w:szCs w:val="28"/>
        </w:rPr>
        <w:t xml:space="preserve"> (UC)</w:t>
      </w:r>
      <w:r w:rsidR="00462610">
        <w:rPr>
          <w:rFonts w:cs="Arial"/>
          <w:sz w:val="22"/>
          <w:szCs w:val="28"/>
        </w:rPr>
        <w:t xml:space="preserve">. There are multiple mesalamine formations with the current guidelines recommending for either mesalamine or diazo-bonded 5-aminosalicylate (5-ASA). Sulfasalazine is no longer included in the recommended formulation options given the side effects of sulfasalazine. Current mesalamine and 5-ASA </w:t>
      </w:r>
      <w:r w:rsidR="00C36F34">
        <w:rPr>
          <w:rFonts w:cs="Arial"/>
          <w:sz w:val="22"/>
          <w:szCs w:val="28"/>
        </w:rPr>
        <w:t>e</w:t>
      </w:r>
      <w:r w:rsidR="00462610">
        <w:rPr>
          <w:rFonts w:cs="Arial"/>
          <w:sz w:val="22"/>
          <w:szCs w:val="28"/>
        </w:rPr>
        <w:t xml:space="preserve">fficacious treatment doses are 2gm or higher of mesalamine. </w:t>
      </w:r>
      <w:r w:rsidR="00A15829">
        <w:rPr>
          <w:rFonts w:cs="Arial"/>
          <w:sz w:val="22"/>
          <w:szCs w:val="28"/>
        </w:rPr>
        <w:t xml:space="preserve"> </w:t>
      </w:r>
    </w:p>
    <w:p w14:paraId="74962541" w14:textId="443F3324" w:rsidR="00FB0DAC" w:rsidRPr="00ED41A1" w:rsidRDefault="00FB0DAC" w:rsidP="00FB0DAC">
      <w:pPr>
        <w:spacing w:line="300" w:lineRule="auto"/>
        <w:rPr>
          <w:rFonts w:cs="Arial"/>
          <w:sz w:val="22"/>
          <w:szCs w:val="28"/>
        </w:rPr>
      </w:pPr>
    </w:p>
    <w:p w14:paraId="3F203689" w14:textId="317CC798" w:rsidR="00FB0DAC" w:rsidRDefault="00FB0DAC" w:rsidP="00FB0DAC">
      <w:pPr>
        <w:spacing w:line="300" w:lineRule="auto"/>
        <w:rPr>
          <w:rFonts w:cs="Arial"/>
          <w:sz w:val="22"/>
          <w:szCs w:val="28"/>
        </w:rPr>
      </w:pPr>
      <w:r w:rsidRPr="00ED41A1">
        <w:rPr>
          <w:rFonts w:cs="Arial"/>
          <w:sz w:val="22"/>
          <w:szCs w:val="28"/>
        </w:rPr>
        <w:t xml:space="preserve">The AGA is </w:t>
      </w:r>
      <w:r>
        <w:rPr>
          <w:rFonts w:cs="Arial"/>
          <w:sz w:val="22"/>
          <w:szCs w:val="28"/>
        </w:rPr>
        <w:t>assessing</w:t>
      </w:r>
      <w:r w:rsidRPr="00ED41A1">
        <w:rPr>
          <w:rFonts w:cs="Arial"/>
          <w:sz w:val="22"/>
          <w:szCs w:val="28"/>
        </w:rPr>
        <w:t xml:space="preserve"> the feasibility of reporting </w:t>
      </w:r>
      <w:r w:rsidR="00C36F34">
        <w:rPr>
          <w:rFonts w:cs="Arial"/>
          <w:sz w:val="22"/>
          <w:szCs w:val="28"/>
        </w:rPr>
        <w:t>the percentage of patients diagnosed with mild-to-moderate ulcerative colitis who received high dose, standard dose, or 5-ASA rather than low dose mesalamine, sulfasalazine or no treatment.</w:t>
      </w:r>
      <w:r w:rsidR="00A00699">
        <w:rPr>
          <w:rFonts w:cs="Arial"/>
          <w:sz w:val="22"/>
          <w:szCs w:val="28"/>
        </w:rPr>
        <w:t xml:space="preserve"> </w:t>
      </w:r>
      <w:r w:rsidRPr="00ED41A1">
        <w:rPr>
          <w:rFonts w:cs="Arial"/>
          <w:sz w:val="22"/>
          <w:szCs w:val="28"/>
        </w:rPr>
        <w:t xml:space="preserve">Please complete this brief questionnaire below to inform us of the difficulty of collecting and reporting this information. We will use this information in measure development efforts. You do not need to be reporting these measures to CMS to answer the survey. </w:t>
      </w:r>
    </w:p>
    <w:p w14:paraId="51D8EC6D" w14:textId="77777777" w:rsidR="00FB0DAC" w:rsidRPr="00ED41A1" w:rsidRDefault="00FB0DAC" w:rsidP="00FB0DAC">
      <w:pPr>
        <w:spacing w:line="300" w:lineRule="auto"/>
        <w:rPr>
          <w:rFonts w:cs="Arial"/>
          <w:sz w:val="22"/>
          <w:szCs w:val="28"/>
        </w:rPr>
      </w:pPr>
    </w:p>
    <w:p w14:paraId="09F2F674" w14:textId="77777777" w:rsidR="00FB0DAC" w:rsidRPr="00ED41A1" w:rsidRDefault="00FB0DAC" w:rsidP="00FB0DAC">
      <w:pPr>
        <w:spacing w:line="300" w:lineRule="auto"/>
        <w:rPr>
          <w:rFonts w:cs="Arial"/>
          <w:b/>
          <w:bCs/>
          <w:sz w:val="22"/>
          <w:szCs w:val="28"/>
        </w:rPr>
      </w:pPr>
      <w:r w:rsidRPr="00ED41A1">
        <w:rPr>
          <w:rFonts w:cs="Arial"/>
          <w:b/>
          <w:bCs/>
          <w:sz w:val="22"/>
          <w:szCs w:val="28"/>
        </w:rPr>
        <w:t>Please answer the following questions regarding your practice:</w:t>
      </w:r>
    </w:p>
    <w:p w14:paraId="48E58659" w14:textId="77777777" w:rsidR="00FB0DAC" w:rsidRPr="00ED41A1" w:rsidRDefault="00FB0DAC" w:rsidP="00FB0DAC">
      <w:pPr>
        <w:pStyle w:val="ListParagraph"/>
        <w:numPr>
          <w:ilvl w:val="0"/>
          <w:numId w:val="1"/>
        </w:numPr>
        <w:spacing w:line="300" w:lineRule="auto"/>
        <w:rPr>
          <w:rFonts w:cs="Arial"/>
          <w:sz w:val="22"/>
          <w:szCs w:val="28"/>
        </w:rPr>
      </w:pPr>
      <w:r w:rsidRPr="00ED41A1">
        <w:rPr>
          <w:rFonts w:cs="Arial"/>
          <w:sz w:val="22"/>
          <w:szCs w:val="28"/>
        </w:rPr>
        <w:t xml:space="preserve">What is the name of your practice?   </w:t>
      </w:r>
    </w:p>
    <w:p w14:paraId="285FE5BE" w14:textId="77777777" w:rsidR="00FB0DAC" w:rsidRPr="00ED41A1" w:rsidRDefault="00FB0DAC" w:rsidP="00FB0DAC">
      <w:pPr>
        <w:pStyle w:val="ListParagraph"/>
        <w:spacing w:line="300" w:lineRule="auto"/>
        <w:rPr>
          <w:rFonts w:cs="Arial"/>
          <w:sz w:val="22"/>
          <w:szCs w:val="28"/>
        </w:rPr>
      </w:pPr>
    </w:p>
    <w:p w14:paraId="01FD6299" w14:textId="77777777" w:rsidR="00FB0DAC" w:rsidRPr="00ED41A1" w:rsidRDefault="00FB0DAC" w:rsidP="00FB0DAC">
      <w:pPr>
        <w:pStyle w:val="ListParagraph"/>
        <w:numPr>
          <w:ilvl w:val="0"/>
          <w:numId w:val="1"/>
        </w:numPr>
        <w:spacing w:line="300" w:lineRule="auto"/>
        <w:rPr>
          <w:rFonts w:cs="Arial"/>
          <w:sz w:val="22"/>
          <w:szCs w:val="28"/>
        </w:rPr>
      </w:pPr>
      <w:r w:rsidRPr="00ED41A1">
        <w:rPr>
          <w:rFonts w:cs="Arial"/>
          <w:sz w:val="22"/>
          <w:szCs w:val="28"/>
        </w:rPr>
        <w:t xml:space="preserve">How many gastroenterology providers are in your practice? </w:t>
      </w:r>
    </w:p>
    <w:p w14:paraId="70BC4060" w14:textId="77777777" w:rsidR="00FB0DAC" w:rsidRPr="00ED41A1" w:rsidRDefault="00FB0DAC" w:rsidP="00FB0DAC">
      <w:pPr>
        <w:spacing w:line="300" w:lineRule="auto"/>
        <w:rPr>
          <w:rFonts w:cs="Arial"/>
          <w:sz w:val="22"/>
          <w:szCs w:val="28"/>
        </w:rPr>
      </w:pPr>
    </w:p>
    <w:p w14:paraId="00FE96F2" w14:textId="77777777" w:rsidR="00FB0DAC" w:rsidRPr="00ED41A1" w:rsidRDefault="00FB0DAC" w:rsidP="00FB0DAC">
      <w:pPr>
        <w:pStyle w:val="ListParagraph"/>
        <w:numPr>
          <w:ilvl w:val="0"/>
          <w:numId w:val="1"/>
        </w:numPr>
        <w:spacing w:line="300" w:lineRule="auto"/>
        <w:rPr>
          <w:rFonts w:cs="Arial"/>
          <w:sz w:val="22"/>
          <w:szCs w:val="28"/>
        </w:rPr>
      </w:pPr>
      <w:r w:rsidRPr="00ED41A1">
        <w:rPr>
          <w:rFonts w:cs="Arial"/>
          <w:sz w:val="22"/>
          <w:szCs w:val="28"/>
        </w:rPr>
        <w:t xml:space="preserve">How many primary care providers are in your practice? </w:t>
      </w:r>
    </w:p>
    <w:p w14:paraId="41F173E4" w14:textId="77777777" w:rsidR="00FB0DAC" w:rsidRPr="00ED41A1" w:rsidRDefault="00FB0DAC" w:rsidP="00FB0DAC">
      <w:pPr>
        <w:pStyle w:val="ListParagraph"/>
        <w:rPr>
          <w:rFonts w:cs="Arial"/>
          <w:sz w:val="22"/>
          <w:szCs w:val="28"/>
        </w:rPr>
      </w:pPr>
    </w:p>
    <w:p w14:paraId="66F7D196" w14:textId="77777777" w:rsidR="00FB0DAC" w:rsidRPr="00ED41A1" w:rsidRDefault="00FB0DAC" w:rsidP="00FB0DAC">
      <w:pPr>
        <w:pStyle w:val="ListParagraph"/>
        <w:numPr>
          <w:ilvl w:val="0"/>
          <w:numId w:val="1"/>
        </w:numPr>
        <w:spacing w:line="300" w:lineRule="auto"/>
        <w:rPr>
          <w:rFonts w:cs="Arial"/>
          <w:sz w:val="22"/>
          <w:szCs w:val="28"/>
        </w:rPr>
      </w:pPr>
      <w:r w:rsidRPr="00ED41A1">
        <w:rPr>
          <w:rFonts w:cs="Arial"/>
          <w:sz w:val="22"/>
          <w:szCs w:val="28"/>
        </w:rPr>
        <w:t xml:space="preserve">What is the name of your EHR (please enter brands/names of all EHRs you use)?  </w:t>
      </w:r>
    </w:p>
    <w:p w14:paraId="4C30520A" w14:textId="77777777" w:rsidR="00FB0DAC" w:rsidRPr="00ED41A1" w:rsidRDefault="00FB0DAC" w:rsidP="00FB0DAC">
      <w:pPr>
        <w:spacing w:line="300" w:lineRule="auto"/>
        <w:rPr>
          <w:rFonts w:cs="Arial"/>
          <w:sz w:val="22"/>
          <w:szCs w:val="28"/>
        </w:rPr>
      </w:pPr>
    </w:p>
    <w:p w14:paraId="74C82EB5" w14:textId="194C1A9D" w:rsidR="00FB0DAC" w:rsidRPr="00ED41A1" w:rsidRDefault="00FB0DAC" w:rsidP="00FB0DAC">
      <w:pPr>
        <w:pStyle w:val="ListParagraph"/>
        <w:numPr>
          <w:ilvl w:val="0"/>
          <w:numId w:val="1"/>
        </w:numPr>
        <w:spacing w:line="300" w:lineRule="auto"/>
        <w:rPr>
          <w:rFonts w:cs="Arial"/>
          <w:sz w:val="22"/>
          <w:szCs w:val="22"/>
        </w:rPr>
      </w:pPr>
      <w:r w:rsidRPr="5909ECA0">
        <w:rPr>
          <w:rFonts w:cs="Arial"/>
          <w:sz w:val="22"/>
          <w:szCs w:val="22"/>
        </w:rPr>
        <w:t xml:space="preserve">Does your practice own the EHR and/or can generate reports directly from the EHR?  Or do you need to ask a health system resource (hospital quality office, etc.) to run reports from the EHR? </w:t>
      </w:r>
    </w:p>
    <w:p w14:paraId="036E81AD" w14:textId="72F86A6F" w:rsidR="5909ECA0" w:rsidRDefault="5909ECA0" w:rsidP="5909ECA0">
      <w:pPr>
        <w:pStyle w:val="ListParagraph"/>
        <w:numPr>
          <w:ilvl w:val="1"/>
          <w:numId w:val="1"/>
        </w:numPr>
        <w:spacing w:line="300" w:lineRule="auto"/>
        <w:rPr>
          <w:rFonts w:cs="Arial"/>
          <w:sz w:val="22"/>
          <w:szCs w:val="22"/>
        </w:rPr>
      </w:pPr>
      <w:r w:rsidRPr="5909ECA0">
        <w:rPr>
          <w:rFonts w:cs="Arial"/>
          <w:sz w:val="22"/>
          <w:szCs w:val="22"/>
        </w:rPr>
        <w:lastRenderedPageBreak/>
        <w:t>If you need to use a health system resource to get this data what is the typical turnaround time?</w:t>
      </w:r>
    </w:p>
    <w:p w14:paraId="45C7A065" w14:textId="4FD2A09C" w:rsidR="5909ECA0" w:rsidRDefault="5909ECA0" w:rsidP="5909ECA0">
      <w:pPr>
        <w:pStyle w:val="ListParagraph"/>
        <w:numPr>
          <w:ilvl w:val="2"/>
          <w:numId w:val="1"/>
        </w:numPr>
        <w:spacing w:line="300" w:lineRule="auto"/>
        <w:rPr>
          <w:rFonts w:cs="Arial"/>
          <w:sz w:val="22"/>
          <w:szCs w:val="22"/>
        </w:rPr>
      </w:pPr>
      <w:r w:rsidRPr="5909ECA0">
        <w:rPr>
          <w:rFonts w:cs="Arial"/>
          <w:sz w:val="22"/>
          <w:szCs w:val="22"/>
        </w:rPr>
        <w:t>Less than 1 month</w:t>
      </w:r>
    </w:p>
    <w:p w14:paraId="1FA070B5" w14:textId="07B75287" w:rsidR="5909ECA0" w:rsidRDefault="5909ECA0" w:rsidP="5909ECA0">
      <w:pPr>
        <w:pStyle w:val="ListParagraph"/>
        <w:numPr>
          <w:ilvl w:val="2"/>
          <w:numId w:val="1"/>
        </w:numPr>
        <w:spacing w:line="300" w:lineRule="auto"/>
        <w:rPr>
          <w:rFonts w:cs="Arial"/>
          <w:sz w:val="22"/>
          <w:szCs w:val="22"/>
        </w:rPr>
      </w:pPr>
      <w:r w:rsidRPr="5909ECA0">
        <w:rPr>
          <w:rFonts w:cs="Arial"/>
          <w:sz w:val="22"/>
          <w:szCs w:val="22"/>
        </w:rPr>
        <w:t>2 months</w:t>
      </w:r>
    </w:p>
    <w:p w14:paraId="106AFEF8" w14:textId="258E5BE8" w:rsidR="5909ECA0" w:rsidRDefault="5909ECA0" w:rsidP="5909ECA0">
      <w:pPr>
        <w:pStyle w:val="ListParagraph"/>
        <w:numPr>
          <w:ilvl w:val="2"/>
          <w:numId w:val="1"/>
        </w:numPr>
        <w:spacing w:line="300" w:lineRule="auto"/>
        <w:rPr>
          <w:rFonts w:cs="Arial"/>
          <w:sz w:val="22"/>
          <w:szCs w:val="22"/>
        </w:rPr>
      </w:pPr>
      <w:r w:rsidRPr="5909ECA0">
        <w:rPr>
          <w:rFonts w:cs="Arial"/>
          <w:sz w:val="22"/>
          <w:szCs w:val="22"/>
        </w:rPr>
        <w:t>3 months</w:t>
      </w:r>
    </w:p>
    <w:p w14:paraId="5F99BE81" w14:textId="58470B2B" w:rsidR="5909ECA0" w:rsidRDefault="5909ECA0" w:rsidP="5909ECA0">
      <w:pPr>
        <w:pStyle w:val="ListParagraph"/>
        <w:numPr>
          <w:ilvl w:val="2"/>
          <w:numId w:val="1"/>
        </w:numPr>
        <w:spacing w:line="300" w:lineRule="auto"/>
        <w:rPr>
          <w:rFonts w:cs="Arial"/>
          <w:sz w:val="22"/>
          <w:szCs w:val="22"/>
        </w:rPr>
      </w:pPr>
      <w:r w:rsidRPr="5909ECA0">
        <w:rPr>
          <w:rFonts w:cs="Arial"/>
          <w:sz w:val="22"/>
          <w:szCs w:val="22"/>
        </w:rPr>
        <w:t>3-6 months</w:t>
      </w:r>
    </w:p>
    <w:p w14:paraId="78E37C15" w14:textId="49E7EF98" w:rsidR="5909ECA0" w:rsidRDefault="5909ECA0" w:rsidP="5909ECA0">
      <w:pPr>
        <w:pStyle w:val="ListParagraph"/>
        <w:numPr>
          <w:ilvl w:val="2"/>
          <w:numId w:val="1"/>
        </w:numPr>
        <w:spacing w:line="300" w:lineRule="auto"/>
        <w:rPr>
          <w:rFonts w:cs="Arial"/>
          <w:sz w:val="22"/>
          <w:szCs w:val="22"/>
        </w:rPr>
      </w:pPr>
      <w:r w:rsidRPr="5909ECA0">
        <w:rPr>
          <w:rFonts w:cs="Arial"/>
          <w:sz w:val="22"/>
          <w:szCs w:val="22"/>
        </w:rPr>
        <w:t>6-12 months</w:t>
      </w:r>
    </w:p>
    <w:p w14:paraId="378A41B7" w14:textId="40D87BA6" w:rsidR="5909ECA0" w:rsidRDefault="5909ECA0" w:rsidP="5909ECA0">
      <w:pPr>
        <w:pStyle w:val="ListParagraph"/>
        <w:numPr>
          <w:ilvl w:val="2"/>
          <w:numId w:val="1"/>
        </w:numPr>
        <w:spacing w:line="300" w:lineRule="auto"/>
        <w:rPr>
          <w:rFonts w:cs="Arial"/>
          <w:sz w:val="22"/>
          <w:szCs w:val="22"/>
        </w:rPr>
      </w:pPr>
      <w:r w:rsidRPr="5909ECA0">
        <w:rPr>
          <w:rFonts w:cs="Arial"/>
          <w:sz w:val="22"/>
          <w:szCs w:val="22"/>
        </w:rPr>
        <w:t>Greater than 1 year</w:t>
      </w:r>
    </w:p>
    <w:p w14:paraId="29B7B004" w14:textId="72574568" w:rsidR="5909ECA0" w:rsidRDefault="5909ECA0" w:rsidP="5909ECA0">
      <w:pPr>
        <w:pStyle w:val="ListParagraph"/>
        <w:numPr>
          <w:ilvl w:val="1"/>
          <w:numId w:val="1"/>
        </w:numPr>
        <w:spacing w:line="300" w:lineRule="auto"/>
        <w:rPr>
          <w:rFonts w:cs="Arial"/>
          <w:sz w:val="22"/>
          <w:szCs w:val="22"/>
        </w:rPr>
      </w:pPr>
      <w:r w:rsidRPr="5909ECA0">
        <w:rPr>
          <w:rFonts w:cs="Arial"/>
          <w:sz w:val="22"/>
          <w:szCs w:val="22"/>
        </w:rPr>
        <w:t>If you do not have a health system resource would this require hiring a new position to do this work?</w:t>
      </w:r>
    </w:p>
    <w:p w14:paraId="1A29BBB4" w14:textId="54B56939" w:rsidR="5909ECA0" w:rsidRDefault="5909ECA0" w:rsidP="5909ECA0">
      <w:pPr>
        <w:pStyle w:val="ListParagraph"/>
        <w:numPr>
          <w:ilvl w:val="2"/>
          <w:numId w:val="1"/>
        </w:numPr>
        <w:spacing w:line="300" w:lineRule="auto"/>
        <w:rPr>
          <w:rFonts w:cs="Arial"/>
          <w:sz w:val="22"/>
          <w:szCs w:val="22"/>
        </w:rPr>
      </w:pPr>
      <w:r w:rsidRPr="5909ECA0">
        <w:rPr>
          <w:rFonts w:cs="Arial"/>
          <w:sz w:val="22"/>
          <w:szCs w:val="22"/>
        </w:rPr>
        <w:t>Yes</w:t>
      </w:r>
    </w:p>
    <w:p w14:paraId="74EEA327" w14:textId="1D543618" w:rsidR="5909ECA0" w:rsidRDefault="5909ECA0" w:rsidP="5909ECA0">
      <w:pPr>
        <w:pStyle w:val="ListParagraph"/>
        <w:numPr>
          <w:ilvl w:val="2"/>
          <w:numId w:val="1"/>
        </w:numPr>
        <w:spacing w:line="300" w:lineRule="auto"/>
        <w:rPr>
          <w:rFonts w:cs="Arial"/>
          <w:sz w:val="22"/>
          <w:szCs w:val="22"/>
        </w:rPr>
      </w:pPr>
      <w:r w:rsidRPr="5909ECA0">
        <w:rPr>
          <w:rFonts w:cs="Arial"/>
          <w:sz w:val="22"/>
          <w:szCs w:val="22"/>
        </w:rPr>
        <w:t>No</w:t>
      </w:r>
    </w:p>
    <w:p w14:paraId="7DA3AECF" w14:textId="05B77699" w:rsidR="5909ECA0" w:rsidRDefault="5909ECA0" w:rsidP="5909ECA0">
      <w:pPr>
        <w:pStyle w:val="ListParagraph"/>
        <w:numPr>
          <w:ilvl w:val="2"/>
          <w:numId w:val="1"/>
        </w:numPr>
        <w:spacing w:line="300" w:lineRule="auto"/>
        <w:rPr>
          <w:rFonts w:cs="Arial"/>
          <w:sz w:val="22"/>
          <w:szCs w:val="22"/>
        </w:rPr>
      </w:pPr>
      <w:r w:rsidRPr="5909ECA0">
        <w:rPr>
          <w:rFonts w:cs="Arial"/>
          <w:sz w:val="22"/>
          <w:szCs w:val="22"/>
        </w:rPr>
        <w:t>Not applicable</w:t>
      </w:r>
    </w:p>
    <w:p w14:paraId="3EB4D73B" w14:textId="77777777" w:rsidR="00FB0DAC" w:rsidRPr="00ED41A1" w:rsidRDefault="00FB0DAC" w:rsidP="00FB0DAC">
      <w:pPr>
        <w:spacing w:line="300" w:lineRule="auto"/>
        <w:rPr>
          <w:rFonts w:cs="Arial"/>
          <w:sz w:val="22"/>
          <w:szCs w:val="28"/>
        </w:rPr>
      </w:pPr>
    </w:p>
    <w:p w14:paraId="3AB1C77A" w14:textId="0A10F1D5" w:rsidR="00FB0DAC" w:rsidRPr="00ED41A1" w:rsidRDefault="00FB0DAC" w:rsidP="00FB0DAC">
      <w:pPr>
        <w:pStyle w:val="ListParagraph"/>
        <w:numPr>
          <w:ilvl w:val="0"/>
          <w:numId w:val="1"/>
        </w:numPr>
        <w:spacing w:line="300" w:lineRule="auto"/>
        <w:rPr>
          <w:rFonts w:cs="Arial"/>
          <w:sz w:val="22"/>
          <w:szCs w:val="28"/>
        </w:rPr>
      </w:pPr>
      <w:r w:rsidRPr="5909ECA0">
        <w:rPr>
          <w:rFonts w:cs="Arial"/>
          <w:sz w:val="22"/>
          <w:szCs w:val="22"/>
        </w:rPr>
        <w:t xml:space="preserve">Are pathology results, laboratory results, </w:t>
      </w:r>
      <w:r w:rsidR="000F10E0" w:rsidRPr="5909ECA0">
        <w:rPr>
          <w:rFonts w:cs="Arial"/>
          <w:sz w:val="22"/>
          <w:szCs w:val="22"/>
        </w:rPr>
        <w:t xml:space="preserve">radiology reports, </w:t>
      </w:r>
      <w:r w:rsidRPr="5909ECA0">
        <w:rPr>
          <w:rFonts w:cs="Arial"/>
          <w:sz w:val="22"/>
          <w:szCs w:val="22"/>
        </w:rPr>
        <w:t>endoscopy reports, and coding located on the same EHR?</w:t>
      </w:r>
    </w:p>
    <w:p w14:paraId="513E7361" w14:textId="77777777" w:rsidR="00FB0DAC" w:rsidRPr="00ED41A1" w:rsidRDefault="00FB0DAC" w:rsidP="00FB0DAC">
      <w:pPr>
        <w:rPr>
          <w:rFonts w:cs="Arial"/>
          <w:sz w:val="22"/>
          <w:szCs w:val="28"/>
        </w:rPr>
      </w:pPr>
    </w:p>
    <w:p w14:paraId="63DD24D5" w14:textId="77777777" w:rsidR="00FB0DAC" w:rsidRPr="00ED41A1" w:rsidRDefault="00FB0DAC" w:rsidP="00FB0DAC">
      <w:pPr>
        <w:pStyle w:val="ListParagraph"/>
        <w:numPr>
          <w:ilvl w:val="0"/>
          <w:numId w:val="1"/>
        </w:numPr>
        <w:spacing w:line="300" w:lineRule="auto"/>
        <w:rPr>
          <w:rFonts w:cs="Arial"/>
          <w:sz w:val="22"/>
          <w:szCs w:val="28"/>
        </w:rPr>
      </w:pPr>
      <w:r w:rsidRPr="5909ECA0">
        <w:rPr>
          <w:rFonts w:cs="Arial"/>
          <w:sz w:val="22"/>
          <w:szCs w:val="22"/>
        </w:rPr>
        <w:t xml:space="preserve">How many facilities/hospitals does your practice work with? </w:t>
      </w:r>
    </w:p>
    <w:p w14:paraId="35DADBFE" w14:textId="77777777" w:rsidR="00FB0DAC" w:rsidRPr="00ED41A1" w:rsidRDefault="00FB0DAC" w:rsidP="00FB0DAC">
      <w:pPr>
        <w:spacing w:line="300" w:lineRule="auto"/>
        <w:rPr>
          <w:rFonts w:cs="Arial"/>
          <w:sz w:val="22"/>
          <w:szCs w:val="28"/>
        </w:rPr>
      </w:pPr>
    </w:p>
    <w:p w14:paraId="2836663B" w14:textId="77777777" w:rsidR="00FB0DAC" w:rsidRPr="00ED41A1" w:rsidRDefault="00FB0DAC" w:rsidP="00FB0DAC">
      <w:pPr>
        <w:pStyle w:val="ListParagraph"/>
        <w:numPr>
          <w:ilvl w:val="0"/>
          <w:numId w:val="1"/>
        </w:numPr>
        <w:spacing w:line="300" w:lineRule="auto"/>
        <w:rPr>
          <w:rFonts w:cs="Arial"/>
          <w:sz w:val="22"/>
          <w:szCs w:val="22"/>
        </w:rPr>
      </w:pPr>
      <w:r w:rsidRPr="5909ECA0">
        <w:rPr>
          <w:rFonts w:cs="Arial"/>
          <w:sz w:val="22"/>
          <w:szCs w:val="22"/>
        </w:rPr>
        <w:t>Does your health system have a centralized quality office? Or does your practice report quality outcomes separately?</w:t>
      </w:r>
    </w:p>
    <w:p w14:paraId="12366605" w14:textId="0A260059" w:rsidR="5909ECA0" w:rsidRDefault="5909ECA0" w:rsidP="5909ECA0">
      <w:pPr>
        <w:spacing w:line="300" w:lineRule="auto"/>
        <w:rPr>
          <w:rFonts w:cs="Arial"/>
          <w:sz w:val="22"/>
          <w:szCs w:val="22"/>
        </w:rPr>
      </w:pPr>
    </w:p>
    <w:p w14:paraId="6EE813B2" w14:textId="58488ACD" w:rsidR="001C698F" w:rsidRDefault="001C698F" w:rsidP="5909ECA0">
      <w:pPr>
        <w:spacing w:line="300" w:lineRule="auto"/>
        <w:rPr>
          <w:rFonts w:cs="Arial"/>
          <w:sz w:val="22"/>
          <w:szCs w:val="22"/>
        </w:rPr>
      </w:pPr>
    </w:p>
    <w:p w14:paraId="7201AD1E" w14:textId="455B3F26" w:rsidR="001C698F" w:rsidRDefault="001C698F" w:rsidP="5909ECA0">
      <w:pPr>
        <w:spacing w:line="300" w:lineRule="auto"/>
        <w:rPr>
          <w:rFonts w:cs="Arial"/>
          <w:sz w:val="22"/>
          <w:szCs w:val="22"/>
        </w:rPr>
      </w:pPr>
    </w:p>
    <w:p w14:paraId="58927A55" w14:textId="066BED71" w:rsidR="001C698F" w:rsidRDefault="001C698F" w:rsidP="5909ECA0">
      <w:pPr>
        <w:spacing w:line="300" w:lineRule="auto"/>
        <w:rPr>
          <w:rFonts w:cs="Arial"/>
          <w:sz w:val="22"/>
          <w:szCs w:val="22"/>
        </w:rPr>
      </w:pPr>
    </w:p>
    <w:p w14:paraId="7580C45D" w14:textId="67FA2C74" w:rsidR="001C698F" w:rsidRDefault="001C698F" w:rsidP="5909ECA0">
      <w:pPr>
        <w:spacing w:line="300" w:lineRule="auto"/>
        <w:rPr>
          <w:rFonts w:cs="Arial"/>
          <w:sz w:val="22"/>
          <w:szCs w:val="22"/>
        </w:rPr>
      </w:pPr>
    </w:p>
    <w:p w14:paraId="038843F9" w14:textId="1DA4552A" w:rsidR="001C698F" w:rsidRDefault="001C698F" w:rsidP="5909ECA0">
      <w:pPr>
        <w:spacing w:line="300" w:lineRule="auto"/>
        <w:rPr>
          <w:rFonts w:cs="Arial"/>
          <w:sz w:val="22"/>
          <w:szCs w:val="22"/>
        </w:rPr>
      </w:pPr>
    </w:p>
    <w:p w14:paraId="4463FE74" w14:textId="4B258BF2" w:rsidR="001C698F" w:rsidRDefault="001C698F" w:rsidP="5909ECA0">
      <w:pPr>
        <w:spacing w:line="300" w:lineRule="auto"/>
        <w:rPr>
          <w:rFonts w:cs="Arial"/>
          <w:sz w:val="22"/>
          <w:szCs w:val="22"/>
        </w:rPr>
      </w:pPr>
    </w:p>
    <w:p w14:paraId="7A769AA7" w14:textId="77777777" w:rsidR="001C698F" w:rsidRDefault="001C698F" w:rsidP="5909ECA0">
      <w:pPr>
        <w:spacing w:line="300" w:lineRule="auto"/>
        <w:rPr>
          <w:rFonts w:cs="Arial"/>
          <w:sz w:val="22"/>
          <w:szCs w:val="22"/>
        </w:rPr>
      </w:pPr>
    </w:p>
    <w:p w14:paraId="0EFDEDAE" w14:textId="77777777" w:rsidR="00E07560" w:rsidRDefault="00E07560" w:rsidP="00FB0DAC">
      <w:pPr>
        <w:spacing w:line="300" w:lineRule="auto"/>
        <w:ind w:left="360"/>
        <w:rPr>
          <w:rFonts w:cs="Arial"/>
          <w:sz w:val="22"/>
          <w:szCs w:val="28"/>
        </w:rPr>
      </w:pPr>
    </w:p>
    <w:p w14:paraId="0056D133" w14:textId="4775D875" w:rsidR="00FB0DAC" w:rsidRDefault="00FB0DAC" w:rsidP="00FB0DAC">
      <w:pPr>
        <w:spacing w:line="300" w:lineRule="auto"/>
        <w:ind w:left="360"/>
        <w:rPr>
          <w:rFonts w:cs="Arial"/>
          <w:b/>
          <w:bCs/>
          <w:szCs w:val="20"/>
        </w:rPr>
      </w:pPr>
      <w:r w:rsidRPr="001C698F">
        <w:rPr>
          <w:rFonts w:cs="Arial"/>
          <w:b/>
          <w:bCs/>
          <w:szCs w:val="20"/>
        </w:rPr>
        <w:lastRenderedPageBreak/>
        <w:t xml:space="preserve">The </w:t>
      </w:r>
      <w:r w:rsidR="00084E74" w:rsidRPr="001C698F">
        <w:rPr>
          <w:rFonts w:cs="Arial"/>
          <w:b/>
          <w:bCs/>
          <w:iCs/>
          <w:szCs w:val="20"/>
        </w:rPr>
        <w:t>mild-to-moderate UC mesalamine/5-ASA standard or high dose</w:t>
      </w:r>
      <w:r w:rsidR="00BC65A2" w:rsidRPr="001C698F">
        <w:rPr>
          <w:rFonts w:cs="Arial"/>
          <w:b/>
          <w:bCs/>
          <w:iCs/>
          <w:szCs w:val="20"/>
        </w:rPr>
        <w:t xml:space="preserve"> testing</w:t>
      </w:r>
      <w:r w:rsidRPr="001C698F">
        <w:rPr>
          <w:rFonts w:cs="Arial"/>
          <w:b/>
          <w:bCs/>
          <w:szCs w:val="20"/>
        </w:rPr>
        <w:t xml:space="preserve"> measure requires several individual data elements, so we need to know how easy or hard it is to capture these elements. Things we are looking for include whether you routinely capture the information as part of your work, whether this information is entered into your EHR, and if it is, how easy it is to get the data back out.  Below is a list of all the data elements needed for the </w:t>
      </w:r>
      <w:r w:rsidR="00084E74" w:rsidRPr="001C698F">
        <w:rPr>
          <w:rFonts w:cs="Arial"/>
          <w:b/>
          <w:bCs/>
          <w:iCs/>
          <w:szCs w:val="20"/>
        </w:rPr>
        <w:t xml:space="preserve">mild-to-moderate UC mesalamine/5-ASA standard or high dose </w:t>
      </w:r>
      <w:r w:rsidRPr="001C698F">
        <w:rPr>
          <w:rFonts w:cs="Arial"/>
          <w:b/>
          <w:bCs/>
          <w:szCs w:val="20"/>
        </w:rPr>
        <w:t>measure. Please complete the table for the listed data elements:</w:t>
      </w:r>
    </w:p>
    <w:p w14:paraId="08D0296E" w14:textId="77777777" w:rsidR="001C698F" w:rsidRPr="001C698F" w:rsidRDefault="001C698F" w:rsidP="00FB0DAC">
      <w:pPr>
        <w:spacing w:line="300" w:lineRule="auto"/>
        <w:ind w:left="360"/>
        <w:rPr>
          <w:rFonts w:cs="Arial"/>
          <w:szCs w:val="20"/>
        </w:rPr>
      </w:pPr>
    </w:p>
    <w:tbl>
      <w:tblPr>
        <w:tblStyle w:val="TableGrid"/>
        <w:tblW w:w="5000" w:type="pct"/>
        <w:tblLook w:val="04A0" w:firstRow="1" w:lastRow="0" w:firstColumn="1" w:lastColumn="0" w:noHBand="0" w:noVBand="1"/>
      </w:tblPr>
      <w:tblGrid>
        <w:gridCol w:w="3956"/>
        <w:gridCol w:w="1529"/>
        <w:gridCol w:w="1801"/>
        <w:gridCol w:w="2251"/>
        <w:gridCol w:w="1401"/>
        <w:gridCol w:w="2012"/>
      </w:tblGrid>
      <w:tr w:rsidR="00FB0DAC" w:rsidRPr="001C698F" w14:paraId="57566753" w14:textId="77777777" w:rsidTr="001C698F">
        <w:trPr>
          <w:trHeight w:val="1646"/>
        </w:trPr>
        <w:tc>
          <w:tcPr>
            <w:tcW w:w="1527" w:type="pct"/>
            <w:shd w:val="clear" w:color="auto" w:fill="B4C6E7" w:themeFill="accent1" w:themeFillTint="66"/>
          </w:tcPr>
          <w:p w14:paraId="1DA44E12" w14:textId="77777777" w:rsidR="00FB0DAC" w:rsidRPr="001C698F" w:rsidRDefault="00FB0DAC" w:rsidP="00494344">
            <w:pPr>
              <w:spacing w:line="300" w:lineRule="auto"/>
              <w:rPr>
                <w:rFonts w:cs="Arial"/>
                <w:b/>
                <w:bCs/>
                <w:szCs w:val="20"/>
              </w:rPr>
            </w:pPr>
            <w:r w:rsidRPr="001C698F">
              <w:rPr>
                <w:rFonts w:cs="Arial"/>
                <w:b/>
                <w:bCs/>
                <w:szCs w:val="20"/>
              </w:rPr>
              <w:t>Data Element</w:t>
            </w:r>
          </w:p>
        </w:tc>
        <w:tc>
          <w:tcPr>
            <w:tcW w:w="590" w:type="pct"/>
            <w:shd w:val="clear" w:color="auto" w:fill="B4C6E7" w:themeFill="accent1" w:themeFillTint="66"/>
          </w:tcPr>
          <w:p w14:paraId="4353D963" w14:textId="77777777" w:rsidR="00FB0DAC" w:rsidRPr="001C698F" w:rsidRDefault="00FB0DAC" w:rsidP="00494344">
            <w:pPr>
              <w:spacing w:line="300" w:lineRule="auto"/>
              <w:rPr>
                <w:rFonts w:cs="Arial"/>
                <w:b/>
                <w:bCs/>
                <w:szCs w:val="20"/>
              </w:rPr>
            </w:pPr>
            <w:r w:rsidRPr="001C698F">
              <w:rPr>
                <w:rFonts w:cs="Arial"/>
                <w:b/>
                <w:bCs/>
                <w:szCs w:val="20"/>
              </w:rPr>
              <w:t>Do you routinely capture this information already as part of your work?</w:t>
            </w:r>
          </w:p>
        </w:tc>
        <w:tc>
          <w:tcPr>
            <w:tcW w:w="695" w:type="pct"/>
            <w:shd w:val="clear" w:color="auto" w:fill="B4C6E7" w:themeFill="accent1" w:themeFillTint="66"/>
          </w:tcPr>
          <w:p w14:paraId="02C792D2" w14:textId="77777777" w:rsidR="00FB0DAC" w:rsidRPr="001C698F" w:rsidRDefault="00FB0DAC" w:rsidP="00494344">
            <w:pPr>
              <w:spacing w:line="300" w:lineRule="auto"/>
              <w:rPr>
                <w:rFonts w:cs="Arial"/>
                <w:b/>
                <w:bCs/>
                <w:szCs w:val="20"/>
              </w:rPr>
            </w:pPr>
            <w:r w:rsidRPr="001C698F">
              <w:rPr>
                <w:rFonts w:cs="Arial"/>
                <w:b/>
                <w:bCs/>
                <w:szCs w:val="20"/>
              </w:rPr>
              <w:t>Is this information available in your EHR?</w:t>
            </w:r>
          </w:p>
        </w:tc>
        <w:tc>
          <w:tcPr>
            <w:tcW w:w="869" w:type="pct"/>
            <w:shd w:val="clear" w:color="auto" w:fill="B4C6E7" w:themeFill="accent1" w:themeFillTint="66"/>
          </w:tcPr>
          <w:p w14:paraId="3D582C53" w14:textId="77777777" w:rsidR="00FB0DAC" w:rsidRPr="001C698F" w:rsidRDefault="00FB0DAC" w:rsidP="00494344">
            <w:pPr>
              <w:spacing w:line="300" w:lineRule="auto"/>
              <w:rPr>
                <w:rFonts w:cs="Arial"/>
                <w:b/>
                <w:bCs/>
                <w:szCs w:val="20"/>
              </w:rPr>
            </w:pPr>
            <w:r w:rsidRPr="001C698F">
              <w:rPr>
                <w:rFonts w:cs="Arial"/>
                <w:b/>
                <w:bCs/>
                <w:szCs w:val="20"/>
              </w:rPr>
              <w:t>How does this information show up in the report: as text/notes or in defined data fields (e.g., dropdown box)?</w:t>
            </w:r>
          </w:p>
        </w:tc>
        <w:tc>
          <w:tcPr>
            <w:tcW w:w="541" w:type="pct"/>
            <w:shd w:val="clear" w:color="auto" w:fill="B4C6E7" w:themeFill="accent1" w:themeFillTint="66"/>
          </w:tcPr>
          <w:p w14:paraId="7AA9422B" w14:textId="77777777" w:rsidR="00FB0DAC" w:rsidRPr="001C698F" w:rsidRDefault="00FB0DAC" w:rsidP="00494344">
            <w:pPr>
              <w:spacing w:line="300" w:lineRule="auto"/>
              <w:rPr>
                <w:rFonts w:cs="Arial"/>
                <w:b/>
                <w:bCs/>
                <w:szCs w:val="20"/>
              </w:rPr>
            </w:pPr>
            <w:r w:rsidRPr="001C698F">
              <w:rPr>
                <w:rFonts w:cs="Arial"/>
                <w:b/>
                <w:bCs/>
                <w:szCs w:val="20"/>
              </w:rPr>
              <w:t>Are the data captured using codes (e.g. SNOMED, LOINC, ICD-10)?</w:t>
            </w:r>
          </w:p>
        </w:tc>
        <w:tc>
          <w:tcPr>
            <w:tcW w:w="777" w:type="pct"/>
            <w:shd w:val="clear" w:color="auto" w:fill="B4C6E7" w:themeFill="accent1" w:themeFillTint="66"/>
          </w:tcPr>
          <w:p w14:paraId="4A5C708B" w14:textId="77777777" w:rsidR="00FB0DAC" w:rsidRPr="001C698F" w:rsidRDefault="00FB0DAC" w:rsidP="00494344">
            <w:pPr>
              <w:spacing w:line="300" w:lineRule="auto"/>
              <w:rPr>
                <w:rFonts w:cs="Arial"/>
                <w:b/>
                <w:bCs/>
                <w:szCs w:val="20"/>
              </w:rPr>
            </w:pPr>
            <w:r w:rsidRPr="001C698F">
              <w:rPr>
                <w:rFonts w:cs="Arial"/>
                <w:b/>
                <w:bCs/>
                <w:szCs w:val="20"/>
              </w:rPr>
              <w:t>Is the data a result of clinician assessment or self-reported by the patient?</w:t>
            </w:r>
          </w:p>
        </w:tc>
      </w:tr>
      <w:tr w:rsidR="00A00699" w:rsidRPr="001C698F" w14:paraId="5134BD4E" w14:textId="77777777" w:rsidTr="001C698F">
        <w:trPr>
          <w:trHeight w:val="578"/>
        </w:trPr>
        <w:tc>
          <w:tcPr>
            <w:tcW w:w="1527" w:type="pct"/>
            <w:shd w:val="clear" w:color="auto" w:fill="D9E2F3" w:themeFill="accent1" w:themeFillTint="33"/>
          </w:tcPr>
          <w:p w14:paraId="284A5899" w14:textId="249E1342" w:rsidR="00A00699" w:rsidRPr="001C698F" w:rsidRDefault="00A00699" w:rsidP="00494344">
            <w:pPr>
              <w:spacing w:line="300" w:lineRule="auto"/>
              <w:rPr>
                <w:rFonts w:cs="Arial"/>
                <w:szCs w:val="20"/>
              </w:rPr>
            </w:pPr>
            <w:r w:rsidRPr="001C698F">
              <w:rPr>
                <w:rFonts w:cs="Arial"/>
                <w:szCs w:val="20"/>
              </w:rPr>
              <w:t xml:space="preserve">Diagnosis: </w:t>
            </w:r>
            <w:r w:rsidR="00C36F34" w:rsidRPr="001C698F">
              <w:rPr>
                <w:rFonts w:cs="Arial"/>
                <w:szCs w:val="20"/>
              </w:rPr>
              <w:t xml:space="preserve">Mild to moderate </w:t>
            </w:r>
            <w:r w:rsidRPr="001C698F">
              <w:rPr>
                <w:rFonts w:cs="Arial"/>
                <w:szCs w:val="20"/>
              </w:rPr>
              <w:t>Ulcerative colitis</w:t>
            </w:r>
          </w:p>
        </w:tc>
        <w:tc>
          <w:tcPr>
            <w:tcW w:w="590" w:type="pct"/>
            <w:shd w:val="clear" w:color="auto" w:fill="D9E2F3" w:themeFill="accent1" w:themeFillTint="33"/>
          </w:tcPr>
          <w:p w14:paraId="4735BB13" w14:textId="77777777" w:rsidR="00A00699" w:rsidRPr="001C698F" w:rsidRDefault="00A00699" w:rsidP="00494344">
            <w:pPr>
              <w:spacing w:line="300" w:lineRule="auto"/>
              <w:jc w:val="center"/>
              <w:rPr>
                <w:rFonts w:cs="Arial"/>
                <w:color w:val="A6A6A6" w:themeColor="background1" w:themeShade="A6"/>
                <w:szCs w:val="20"/>
              </w:rPr>
            </w:pPr>
          </w:p>
        </w:tc>
        <w:tc>
          <w:tcPr>
            <w:tcW w:w="695" w:type="pct"/>
            <w:shd w:val="clear" w:color="auto" w:fill="D9E2F3" w:themeFill="accent1" w:themeFillTint="33"/>
          </w:tcPr>
          <w:p w14:paraId="7356AB68" w14:textId="77777777" w:rsidR="00A00699" w:rsidRPr="001C698F" w:rsidRDefault="00A00699" w:rsidP="00494344">
            <w:pPr>
              <w:spacing w:line="300" w:lineRule="auto"/>
              <w:jc w:val="center"/>
              <w:rPr>
                <w:rFonts w:cs="Arial"/>
                <w:color w:val="FF0000"/>
                <w:szCs w:val="20"/>
              </w:rPr>
            </w:pPr>
          </w:p>
        </w:tc>
        <w:tc>
          <w:tcPr>
            <w:tcW w:w="869" w:type="pct"/>
            <w:shd w:val="clear" w:color="auto" w:fill="D9E2F3" w:themeFill="accent1" w:themeFillTint="33"/>
          </w:tcPr>
          <w:p w14:paraId="5EFA9703" w14:textId="77777777" w:rsidR="00A00699" w:rsidRPr="001C698F" w:rsidRDefault="00A00699" w:rsidP="00494344">
            <w:pPr>
              <w:spacing w:line="300" w:lineRule="auto"/>
              <w:jc w:val="center"/>
              <w:rPr>
                <w:rFonts w:cs="Arial"/>
                <w:color w:val="FF0000"/>
                <w:szCs w:val="20"/>
              </w:rPr>
            </w:pPr>
          </w:p>
        </w:tc>
        <w:tc>
          <w:tcPr>
            <w:tcW w:w="541" w:type="pct"/>
            <w:shd w:val="clear" w:color="auto" w:fill="D9E2F3" w:themeFill="accent1" w:themeFillTint="33"/>
          </w:tcPr>
          <w:p w14:paraId="4E802D06" w14:textId="77777777" w:rsidR="00A00699" w:rsidRPr="001C698F" w:rsidRDefault="00A00699" w:rsidP="00494344">
            <w:pPr>
              <w:spacing w:line="300" w:lineRule="auto"/>
              <w:jc w:val="center"/>
              <w:rPr>
                <w:rFonts w:cs="Arial"/>
                <w:color w:val="FF0000"/>
                <w:szCs w:val="20"/>
              </w:rPr>
            </w:pPr>
          </w:p>
        </w:tc>
        <w:tc>
          <w:tcPr>
            <w:tcW w:w="777" w:type="pct"/>
            <w:shd w:val="clear" w:color="auto" w:fill="D9E2F3" w:themeFill="accent1" w:themeFillTint="33"/>
          </w:tcPr>
          <w:p w14:paraId="264C1E57" w14:textId="77777777" w:rsidR="00A00699" w:rsidRPr="001C698F" w:rsidRDefault="00A00699" w:rsidP="00494344">
            <w:pPr>
              <w:spacing w:line="300" w:lineRule="auto"/>
              <w:jc w:val="center"/>
              <w:rPr>
                <w:rFonts w:cs="Arial"/>
                <w:color w:val="A6A6A6" w:themeColor="background1" w:themeShade="A6"/>
                <w:szCs w:val="20"/>
              </w:rPr>
            </w:pPr>
          </w:p>
        </w:tc>
      </w:tr>
      <w:tr w:rsidR="00FB0DAC" w:rsidRPr="001C698F" w14:paraId="4B2AF503" w14:textId="77777777" w:rsidTr="001C698F">
        <w:trPr>
          <w:trHeight w:val="281"/>
        </w:trPr>
        <w:tc>
          <w:tcPr>
            <w:tcW w:w="1527" w:type="pct"/>
            <w:shd w:val="clear" w:color="auto" w:fill="D9E2F3" w:themeFill="accent1" w:themeFillTint="33"/>
          </w:tcPr>
          <w:p w14:paraId="4FC894EF" w14:textId="4848B96D" w:rsidR="00FB0DAC" w:rsidRPr="001C698F" w:rsidRDefault="00C36F34" w:rsidP="00494344">
            <w:pPr>
              <w:spacing w:line="300" w:lineRule="auto"/>
              <w:rPr>
                <w:rFonts w:cs="Arial"/>
                <w:szCs w:val="20"/>
              </w:rPr>
            </w:pPr>
            <w:r w:rsidRPr="001C698F">
              <w:rPr>
                <w:rFonts w:cs="Arial"/>
                <w:szCs w:val="20"/>
              </w:rPr>
              <w:t>Treatment</w:t>
            </w:r>
            <w:r w:rsidR="00FB0DAC" w:rsidRPr="001C698F">
              <w:rPr>
                <w:rFonts w:cs="Arial"/>
                <w:szCs w:val="20"/>
              </w:rPr>
              <w:t xml:space="preserve">: </w:t>
            </w:r>
            <w:r w:rsidRPr="001C698F">
              <w:rPr>
                <w:rFonts w:cs="Arial"/>
                <w:szCs w:val="20"/>
              </w:rPr>
              <w:t>High dose mesalamine (&gt;3g/day)</w:t>
            </w:r>
            <w:r w:rsidR="00EC028B" w:rsidRPr="001C698F">
              <w:rPr>
                <w:rFonts w:cs="Arial"/>
                <w:szCs w:val="20"/>
              </w:rPr>
              <w:t xml:space="preserve"> </w:t>
            </w:r>
          </w:p>
        </w:tc>
        <w:tc>
          <w:tcPr>
            <w:tcW w:w="590" w:type="pct"/>
            <w:shd w:val="clear" w:color="auto" w:fill="D9E2F3" w:themeFill="accent1" w:themeFillTint="33"/>
          </w:tcPr>
          <w:p w14:paraId="5D06696B" w14:textId="77777777" w:rsidR="00FB0DAC" w:rsidRPr="001C698F" w:rsidRDefault="00FB0DAC" w:rsidP="00494344">
            <w:pPr>
              <w:spacing w:line="300" w:lineRule="auto"/>
              <w:jc w:val="center"/>
              <w:rPr>
                <w:rFonts w:cs="Arial"/>
                <w:color w:val="FF0000"/>
                <w:szCs w:val="20"/>
              </w:rPr>
            </w:pPr>
          </w:p>
        </w:tc>
        <w:tc>
          <w:tcPr>
            <w:tcW w:w="695" w:type="pct"/>
            <w:shd w:val="clear" w:color="auto" w:fill="D9E2F3" w:themeFill="accent1" w:themeFillTint="33"/>
          </w:tcPr>
          <w:p w14:paraId="5A070A7B" w14:textId="77777777" w:rsidR="00FB0DAC" w:rsidRPr="001C698F" w:rsidRDefault="00FB0DAC" w:rsidP="00494344">
            <w:pPr>
              <w:spacing w:line="300" w:lineRule="auto"/>
              <w:jc w:val="center"/>
              <w:rPr>
                <w:rFonts w:cs="Arial"/>
                <w:color w:val="FF0000"/>
                <w:szCs w:val="20"/>
              </w:rPr>
            </w:pPr>
          </w:p>
        </w:tc>
        <w:tc>
          <w:tcPr>
            <w:tcW w:w="869" w:type="pct"/>
            <w:shd w:val="clear" w:color="auto" w:fill="D9E2F3" w:themeFill="accent1" w:themeFillTint="33"/>
          </w:tcPr>
          <w:p w14:paraId="5B29FE01" w14:textId="77777777" w:rsidR="00FB0DAC" w:rsidRPr="001C698F" w:rsidRDefault="00FB0DAC" w:rsidP="00494344">
            <w:pPr>
              <w:spacing w:line="300" w:lineRule="auto"/>
              <w:jc w:val="center"/>
              <w:rPr>
                <w:rFonts w:cs="Arial"/>
                <w:color w:val="FF0000"/>
                <w:szCs w:val="20"/>
              </w:rPr>
            </w:pPr>
          </w:p>
        </w:tc>
        <w:tc>
          <w:tcPr>
            <w:tcW w:w="541" w:type="pct"/>
            <w:shd w:val="clear" w:color="auto" w:fill="D9E2F3" w:themeFill="accent1" w:themeFillTint="33"/>
          </w:tcPr>
          <w:p w14:paraId="750246B9" w14:textId="77777777" w:rsidR="00FB0DAC" w:rsidRPr="001C698F" w:rsidRDefault="00FB0DAC" w:rsidP="00494344">
            <w:pPr>
              <w:spacing w:line="300" w:lineRule="auto"/>
              <w:jc w:val="center"/>
              <w:rPr>
                <w:rFonts w:cs="Arial"/>
                <w:color w:val="FF0000"/>
                <w:szCs w:val="20"/>
              </w:rPr>
            </w:pPr>
          </w:p>
        </w:tc>
        <w:tc>
          <w:tcPr>
            <w:tcW w:w="777" w:type="pct"/>
            <w:shd w:val="clear" w:color="auto" w:fill="D9E2F3" w:themeFill="accent1" w:themeFillTint="33"/>
          </w:tcPr>
          <w:p w14:paraId="736029A8" w14:textId="77777777" w:rsidR="00FB0DAC" w:rsidRPr="001C698F" w:rsidRDefault="00FB0DAC" w:rsidP="00494344">
            <w:pPr>
              <w:spacing w:line="300" w:lineRule="auto"/>
              <w:jc w:val="center"/>
              <w:rPr>
                <w:rFonts w:cs="Arial"/>
                <w:color w:val="FF0000"/>
                <w:szCs w:val="20"/>
              </w:rPr>
            </w:pPr>
          </w:p>
        </w:tc>
      </w:tr>
      <w:tr w:rsidR="00FB0DAC" w:rsidRPr="001C698F" w14:paraId="2D98D0C0" w14:textId="77777777" w:rsidTr="001C698F">
        <w:trPr>
          <w:trHeight w:val="281"/>
        </w:trPr>
        <w:tc>
          <w:tcPr>
            <w:tcW w:w="1527" w:type="pct"/>
            <w:shd w:val="clear" w:color="auto" w:fill="D9E2F3" w:themeFill="accent1" w:themeFillTint="33"/>
          </w:tcPr>
          <w:p w14:paraId="4A064BFB" w14:textId="34A928EC" w:rsidR="00FB0DAC" w:rsidRPr="001C698F" w:rsidRDefault="00C36F34" w:rsidP="00494344">
            <w:pPr>
              <w:spacing w:line="300" w:lineRule="auto"/>
              <w:rPr>
                <w:rFonts w:cs="Arial"/>
                <w:szCs w:val="20"/>
              </w:rPr>
            </w:pPr>
            <w:r w:rsidRPr="001C698F">
              <w:rPr>
                <w:rFonts w:cs="Arial"/>
                <w:szCs w:val="20"/>
              </w:rPr>
              <w:t>Treatment: Standard dose mesalamine (2-3g/day)</w:t>
            </w:r>
            <w:r w:rsidR="00931292" w:rsidRPr="001C698F">
              <w:rPr>
                <w:rFonts w:cs="Arial"/>
                <w:szCs w:val="20"/>
              </w:rPr>
              <w:t xml:space="preserve"> </w:t>
            </w:r>
          </w:p>
        </w:tc>
        <w:tc>
          <w:tcPr>
            <w:tcW w:w="590" w:type="pct"/>
            <w:shd w:val="clear" w:color="auto" w:fill="D9E2F3" w:themeFill="accent1" w:themeFillTint="33"/>
          </w:tcPr>
          <w:p w14:paraId="6E9DB87E" w14:textId="77777777" w:rsidR="00FB0DAC" w:rsidRPr="001C698F" w:rsidRDefault="00FB0DAC" w:rsidP="00494344">
            <w:pPr>
              <w:spacing w:line="300" w:lineRule="auto"/>
              <w:jc w:val="center"/>
              <w:rPr>
                <w:rFonts w:cs="Arial"/>
                <w:color w:val="FF0000"/>
                <w:szCs w:val="20"/>
              </w:rPr>
            </w:pPr>
          </w:p>
        </w:tc>
        <w:tc>
          <w:tcPr>
            <w:tcW w:w="695" w:type="pct"/>
            <w:shd w:val="clear" w:color="auto" w:fill="D9E2F3" w:themeFill="accent1" w:themeFillTint="33"/>
          </w:tcPr>
          <w:p w14:paraId="33BBB196" w14:textId="77777777" w:rsidR="00FB0DAC" w:rsidRPr="001C698F" w:rsidRDefault="00FB0DAC" w:rsidP="00494344">
            <w:pPr>
              <w:spacing w:line="300" w:lineRule="auto"/>
              <w:jc w:val="center"/>
              <w:rPr>
                <w:rFonts w:cs="Arial"/>
                <w:color w:val="FF0000"/>
                <w:szCs w:val="20"/>
              </w:rPr>
            </w:pPr>
          </w:p>
        </w:tc>
        <w:tc>
          <w:tcPr>
            <w:tcW w:w="869" w:type="pct"/>
            <w:shd w:val="clear" w:color="auto" w:fill="D9E2F3" w:themeFill="accent1" w:themeFillTint="33"/>
          </w:tcPr>
          <w:p w14:paraId="42988C0D" w14:textId="77777777" w:rsidR="00FB0DAC" w:rsidRPr="001C698F" w:rsidRDefault="00FB0DAC" w:rsidP="00494344">
            <w:pPr>
              <w:spacing w:line="300" w:lineRule="auto"/>
              <w:jc w:val="center"/>
              <w:rPr>
                <w:rFonts w:cs="Arial"/>
                <w:color w:val="FF0000"/>
                <w:szCs w:val="20"/>
              </w:rPr>
            </w:pPr>
          </w:p>
        </w:tc>
        <w:tc>
          <w:tcPr>
            <w:tcW w:w="541" w:type="pct"/>
            <w:shd w:val="clear" w:color="auto" w:fill="D9E2F3" w:themeFill="accent1" w:themeFillTint="33"/>
          </w:tcPr>
          <w:p w14:paraId="7141B047" w14:textId="77777777" w:rsidR="00FB0DAC" w:rsidRPr="001C698F" w:rsidRDefault="00FB0DAC" w:rsidP="00494344">
            <w:pPr>
              <w:spacing w:line="300" w:lineRule="auto"/>
              <w:jc w:val="center"/>
              <w:rPr>
                <w:rFonts w:cs="Arial"/>
                <w:color w:val="FF0000"/>
                <w:szCs w:val="20"/>
              </w:rPr>
            </w:pPr>
          </w:p>
        </w:tc>
        <w:tc>
          <w:tcPr>
            <w:tcW w:w="777" w:type="pct"/>
            <w:shd w:val="clear" w:color="auto" w:fill="D9E2F3" w:themeFill="accent1" w:themeFillTint="33"/>
          </w:tcPr>
          <w:p w14:paraId="001480AB" w14:textId="77777777" w:rsidR="00FB0DAC" w:rsidRPr="001C698F" w:rsidRDefault="00FB0DAC" w:rsidP="00494344">
            <w:pPr>
              <w:spacing w:line="300" w:lineRule="auto"/>
              <w:jc w:val="center"/>
              <w:rPr>
                <w:rFonts w:cs="Arial"/>
                <w:color w:val="FF0000"/>
                <w:szCs w:val="20"/>
              </w:rPr>
            </w:pPr>
          </w:p>
        </w:tc>
      </w:tr>
      <w:tr w:rsidR="00C36F34" w:rsidRPr="001C698F" w14:paraId="5B665C00" w14:textId="77777777" w:rsidTr="001C698F">
        <w:trPr>
          <w:trHeight w:val="281"/>
        </w:trPr>
        <w:tc>
          <w:tcPr>
            <w:tcW w:w="1527" w:type="pct"/>
            <w:shd w:val="clear" w:color="auto" w:fill="D9E2F3" w:themeFill="accent1" w:themeFillTint="33"/>
          </w:tcPr>
          <w:p w14:paraId="7CCB6362" w14:textId="77BC0F9D" w:rsidR="00C36F34" w:rsidRPr="001C698F" w:rsidRDefault="00C36F34" w:rsidP="00494344">
            <w:pPr>
              <w:spacing w:line="300" w:lineRule="auto"/>
              <w:rPr>
                <w:rFonts w:cs="Arial"/>
                <w:szCs w:val="20"/>
              </w:rPr>
            </w:pPr>
            <w:r w:rsidRPr="001C698F">
              <w:rPr>
                <w:rFonts w:cs="Arial"/>
                <w:szCs w:val="20"/>
              </w:rPr>
              <w:t>Treatment: 5-ASA</w:t>
            </w:r>
          </w:p>
        </w:tc>
        <w:tc>
          <w:tcPr>
            <w:tcW w:w="590" w:type="pct"/>
            <w:shd w:val="clear" w:color="auto" w:fill="D9E2F3" w:themeFill="accent1" w:themeFillTint="33"/>
          </w:tcPr>
          <w:p w14:paraId="21B094C0" w14:textId="77777777" w:rsidR="00C36F34" w:rsidRPr="001C698F" w:rsidRDefault="00C36F34" w:rsidP="00494344">
            <w:pPr>
              <w:spacing w:line="300" w:lineRule="auto"/>
              <w:jc w:val="center"/>
              <w:rPr>
                <w:rFonts w:cs="Arial"/>
                <w:color w:val="FF0000"/>
                <w:szCs w:val="20"/>
              </w:rPr>
            </w:pPr>
          </w:p>
        </w:tc>
        <w:tc>
          <w:tcPr>
            <w:tcW w:w="695" w:type="pct"/>
            <w:shd w:val="clear" w:color="auto" w:fill="D9E2F3" w:themeFill="accent1" w:themeFillTint="33"/>
          </w:tcPr>
          <w:p w14:paraId="0E473DD4" w14:textId="77777777" w:rsidR="00C36F34" w:rsidRPr="001C698F" w:rsidRDefault="00C36F34" w:rsidP="00494344">
            <w:pPr>
              <w:spacing w:line="300" w:lineRule="auto"/>
              <w:jc w:val="center"/>
              <w:rPr>
                <w:rFonts w:cs="Arial"/>
                <w:color w:val="FF0000"/>
                <w:szCs w:val="20"/>
              </w:rPr>
            </w:pPr>
          </w:p>
        </w:tc>
        <w:tc>
          <w:tcPr>
            <w:tcW w:w="869" w:type="pct"/>
            <w:shd w:val="clear" w:color="auto" w:fill="D9E2F3" w:themeFill="accent1" w:themeFillTint="33"/>
          </w:tcPr>
          <w:p w14:paraId="5E1BAAB5" w14:textId="77777777" w:rsidR="00C36F34" w:rsidRPr="001C698F" w:rsidRDefault="00C36F34" w:rsidP="00494344">
            <w:pPr>
              <w:spacing w:line="300" w:lineRule="auto"/>
              <w:jc w:val="center"/>
              <w:rPr>
                <w:rFonts w:cs="Arial"/>
                <w:color w:val="FF0000"/>
                <w:szCs w:val="20"/>
              </w:rPr>
            </w:pPr>
          </w:p>
        </w:tc>
        <w:tc>
          <w:tcPr>
            <w:tcW w:w="541" w:type="pct"/>
            <w:shd w:val="clear" w:color="auto" w:fill="D9E2F3" w:themeFill="accent1" w:themeFillTint="33"/>
          </w:tcPr>
          <w:p w14:paraId="6670C089" w14:textId="77777777" w:rsidR="00C36F34" w:rsidRPr="001C698F" w:rsidRDefault="00C36F34" w:rsidP="00494344">
            <w:pPr>
              <w:spacing w:line="300" w:lineRule="auto"/>
              <w:jc w:val="center"/>
              <w:rPr>
                <w:rFonts w:cs="Arial"/>
                <w:color w:val="FF0000"/>
                <w:szCs w:val="20"/>
              </w:rPr>
            </w:pPr>
          </w:p>
        </w:tc>
        <w:tc>
          <w:tcPr>
            <w:tcW w:w="777" w:type="pct"/>
            <w:shd w:val="clear" w:color="auto" w:fill="D9E2F3" w:themeFill="accent1" w:themeFillTint="33"/>
          </w:tcPr>
          <w:p w14:paraId="0E973F5C" w14:textId="77777777" w:rsidR="00C36F34" w:rsidRPr="001C698F" w:rsidRDefault="00C36F34" w:rsidP="00494344">
            <w:pPr>
              <w:spacing w:line="300" w:lineRule="auto"/>
              <w:jc w:val="center"/>
              <w:rPr>
                <w:rFonts w:cs="Arial"/>
                <w:color w:val="FF0000"/>
                <w:szCs w:val="20"/>
              </w:rPr>
            </w:pPr>
          </w:p>
        </w:tc>
      </w:tr>
      <w:tr w:rsidR="00084E74" w:rsidRPr="001C698F" w14:paraId="7AE054E1" w14:textId="77777777" w:rsidTr="001C698F">
        <w:trPr>
          <w:trHeight w:val="281"/>
        </w:trPr>
        <w:tc>
          <w:tcPr>
            <w:tcW w:w="1527" w:type="pct"/>
            <w:shd w:val="clear" w:color="auto" w:fill="D9E2F3" w:themeFill="accent1" w:themeFillTint="33"/>
          </w:tcPr>
          <w:p w14:paraId="25162C9E" w14:textId="18A59B73" w:rsidR="00084E74" w:rsidRPr="001C698F" w:rsidRDefault="00084E74" w:rsidP="00494344">
            <w:pPr>
              <w:spacing w:line="300" w:lineRule="auto"/>
              <w:rPr>
                <w:rFonts w:cs="Arial"/>
                <w:szCs w:val="20"/>
              </w:rPr>
            </w:pPr>
            <w:r w:rsidRPr="001C698F">
              <w:rPr>
                <w:rFonts w:cs="Arial"/>
                <w:szCs w:val="20"/>
              </w:rPr>
              <w:t>Treatment: Low dose mesalamine (&lt; 2g/day)</w:t>
            </w:r>
          </w:p>
        </w:tc>
        <w:tc>
          <w:tcPr>
            <w:tcW w:w="590" w:type="pct"/>
            <w:shd w:val="clear" w:color="auto" w:fill="D9E2F3" w:themeFill="accent1" w:themeFillTint="33"/>
          </w:tcPr>
          <w:p w14:paraId="5EBA821D" w14:textId="77777777" w:rsidR="00084E74" w:rsidRPr="001C698F" w:rsidRDefault="00084E74" w:rsidP="00494344">
            <w:pPr>
              <w:spacing w:line="300" w:lineRule="auto"/>
              <w:jc w:val="center"/>
              <w:rPr>
                <w:rFonts w:cs="Arial"/>
                <w:color w:val="FF0000"/>
                <w:szCs w:val="20"/>
              </w:rPr>
            </w:pPr>
          </w:p>
        </w:tc>
        <w:tc>
          <w:tcPr>
            <w:tcW w:w="695" w:type="pct"/>
            <w:shd w:val="clear" w:color="auto" w:fill="D9E2F3" w:themeFill="accent1" w:themeFillTint="33"/>
          </w:tcPr>
          <w:p w14:paraId="341E6EC6" w14:textId="77777777" w:rsidR="00084E74" w:rsidRPr="001C698F" w:rsidRDefault="00084E74" w:rsidP="00494344">
            <w:pPr>
              <w:spacing w:line="300" w:lineRule="auto"/>
              <w:jc w:val="center"/>
              <w:rPr>
                <w:rFonts w:cs="Arial"/>
                <w:color w:val="FF0000"/>
                <w:szCs w:val="20"/>
              </w:rPr>
            </w:pPr>
          </w:p>
        </w:tc>
        <w:tc>
          <w:tcPr>
            <w:tcW w:w="869" w:type="pct"/>
            <w:shd w:val="clear" w:color="auto" w:fill="D9E2F3" w:themeFill="accent1" w:themeFillTint="33"/>
          </w:tcPr>
          <w:p w14:paraId="0E8C6C69" w14:textId="77777777" w:rsidR="00084E74" w:rsidRPr="001C698F" w:rsidRDefault="00084E74" w:rsidP="00494344">
            <w:pPr>
              <w:spacing w:line="300" w:lineRule="auto"/>
              <w:jc w:val="center"/>
              <w:rPr>
                <w:rFonts w:cs="Arial"/>
                <w:color w:val="FF0000"/>
                <w:szCs w:val="20"/>
              </w:rPr>
            </w:pPr>
          </w:p>
        </w:tc>
        <w:tc>
          <w:tcPr>
            <w:tcW w:w="541" w:type="pct"/>
            <w:shd w:val="clear" w:color="auto" w:fill="D9E2F3" w:themeFill="accent1" w:themeFillTint="33"/>
          </w:tcPr>
          <w:p w14:paraId="3C27C0C0" w14:textId="77777777" w:rsidR="00084E74" w:rsidRPr="001C698F" w:rsidRDefault="00084E74" w:rsidP="00494344">
            <w:pPr>
              <w:spacing w:line="300" w:lineRule="auto"/>
              <w:jc w:val="center"/>
              <w:rPr>
                <w:rFonts w:cs="Arial"/>
                <w:color w:val="FF0000"/>
                <w:szCs w:val="20"/>
              </w:rPr>
            </w:pPr>
          </w:p>
        </w:tc>
        <w:tc>
          <w:tcPr>
            <w:tcW w:w="777" w:type="pct"/>
            <w:shd w:val="clear" w:color="auto" w:fill="D9E2F3" w:themeFill="accent1" w:themeFillTint="33"/>
          </w:tcPr>
          <w:p w14:paraId="5C1A5FF6" w14:textId="77777777" w:rsidR="00084E74" w:rsidRPr="001C698F" w:rsidRDefault="00084E74" w:rsidP="00494344">
            <w:pPr>
              <w:spacing w:line="300" w:lineRule="auto"/>
              <w:jc w:val="center"/>
              <w:rPr>
                <w:rFonts w:cs="Arial"/>
                <w:color w:val="FF0000"/>
                <w:szCs w:val="20"/>
              </w:rPr>
            </w:pPr>
          </w:p>
        </w:tc>
      </w:tr>
      <w:tr w:rsidR="00084E74" w:rsidRPr="001C698F" w14:paraId="431DE1D0" w14:textId="77777777" w:rsidTr="001C698F">
        <w:trPr>
          <w:trHeight w:val="281"/>
        </w:trPr>
        <w:tc>
          <w:tcPr>
            <w:tcW w:w="1527" w:type="pct"/>
            <w:shd w:val="clear" w:color="auto" w:fill="D9E2F3" w:themeFill="accent1" w:themeFillTint="33"/>
          </w:tcPr>
          <w:p w14:paraId="18AAB716" w14:textId="469BA7C7" w:rsidR="00084E74" w:rsidRPr="001C698F" w:rsidRDefault="00084E74" w:rsidP="00494344">
            <w:pPr>
              <w:spacing w:line="300" w:lineRule="auto"/>
              <w:rPr>
                <w:rFonts w:cs="Arial"/>
                <w:szCs w:val="20"/>
              </w:rPr>
            </w:pPr>
            <w:r w:rsidRPr="001C698F">
              <w:rPr>
                <w:rFonts w:cs="Arial"/>
                <w:szCs w:val="20"/>
              </w:rPr>
              <w:t xml:space="preserve">Treatment: Sulfasalazine </w:t>
            </w:r>
          </w:p>
        </w:tc>
        <w:tc>
          <w:tcPr>
            <w:tcW w:w="590" w:type="pct"/>
            <w:shd w:val="clear" w:color="auto" w:fill="D9E2F3" w:themeFill="accent1" w:themeFillTint="33"/>
          </w:tcPr>
          <w:p w14:paraId="683E784B" w14:textId="77777777" w:rsidR="00084E74" w:rsidRPr="001C698F" w:rsidRDefault="00084E74" w:rsidP="00494344">
            <w:pPr>
              <w:spacing w:line="300" w:lineRule="auto"/>
              <w:jc w:val="center"/>
              <w:rPr>
                <w:rFonts w:cs="Arial"/>
                <w:color w:val="FF0000"/>
                <w:szCs w:val="20"/>
              </w:rPr>
            </w:pPr>
          </w:p>
        </w:tc>
        <w:tc>
          <w:tcPr>
            <w:tcW w:w="695" w:type="pct"/>
            <w:shd w:val="clear" w:color="auto" w:fill="D9E2F3" w:themeFill="accent1" w:themeFillTint="33"/>
          </w:tcPr>
          <w:p w14:paraId="3F99C304" w14:textId="77777777" w:rsidR="00084E74" w:rsidRPr="001C698F" w:rsidRDefault="00084E74" w:rsidP="00494344">
            <w:pPr>
              <w:spacing w:line="300" w:lineRule="auto"/>
              <w:jc w:val="center"/>
              <w:rPr>
                <w:rFonts w:cs="Arial"/>
                <w:color w:val="FF0000"/>
                <w:szCs w:val="20"/>
              </w:rPr>
            </w:pPr>
          </w:p>
        </w:tc>
        <w:tc>
          <w:tcPr>
            <w:tcW w:w="869" w:type="pct"/>
            <w:shd w:val="clear" w:color="auto" w:fill="D9E2F3" w:themeFill="accent1" w:themeFillTint="33"/>
          </w:tcPr>
          <w:p w14:paraId="08DB4E44" w14:textId="77777777" w:rsidR="00084E74" w:rsidRPr="001C698F" w:rsidRDefault="00084E74" w:rsidP="00494344">
            <w:pPr>
              <w:spacing w:line="300" w:lineRule="auto"/>
              <w:jc w:val="center"/>
              <w:rPr>
                <w:rFonts w:cs="Arial"/>
                <w:color w:val="FF0000"/>
                <w:szCs w:val="20"/>
              </w:rPr>
            </w:pPr>
          </w:p>
        </w:tc>
        <w:tc>
          <w:tcPr>
            <w:tcW w:w="541" w:type="pct"/>
            <w:shd w:val="clear" w:color="auto" w:fill="D9E2F3" w:themeFill="accent1" w:themeFillTint="33"/>
          </w:tcPr>
          <w:p w14:paraId="60564A10" w14:textId="77777777" w:rsidR="00084E74" w:rsidRPr="001C698F" w:rsidRDefault="00084E74" w:rsidP="00494344">
            <w:pPr>
              <w:spacing w:line="300" w:lineRule="auto"/>
              <w:jc w:val="center"/>
              <w:rPr>
                <w:rFonts w:cs="Arial"/>
                <w:color w:val="FF0000"/>
                <w:szCs w:val="20"/>
              </w:rPr>
            </w:pPr>
          </w:p>
        </w:tc>
        <w:tc>
          <w:tcPr>
            <w:tcW w:w="777" w:type="pct"/>
            <w:shd w:val="clear" w:color="auto" w:fill="D9E2F3" w:themeFill="accent1" w:themeFillTint="33"/>
          </w:tcPr>
          <w:p w14:paraId="69642CF7" w14:textId="77777777" w:rsidR="00084E74" w:rsidRPr="001C698F" w:rsidRDefault="00084E74" w:rsidP="00494344">
            <w:pPr>
              <w:spacing w:line="300" w:lineRule="auto"/>
              <w:jc w:val="center"/>
              <w:rPr>
                <w:rFonts w:cs="Arial"/>
                <w:color w:val="FF0000"/>
                <w:szCs w:val="20"/>
              </w:rPr>
            </w:pPr>
          </w:p>
        </w:tc>
      </w:tr>
      <w:tr w:rsidR="00FB0DAC" w:rsidRPr="001C698F" w14:paraId="62A5A5D9" w14:textId="77777777" w:rsidTr="001C698F">
        <w:trPr>
          <w:trHeight w:val="281"/>
        </w:trPr>
        <w:tc>
          <w:tcPr>
            <w:tcW w:w="1527" w:type="pct"/>
            <w:shd w:val="clear" w:color="auto" w:fill="D9E2F3" w:themeFill="accent1" w:themeFillTint="33"/>
          </w:tcPr>
          <w:p w14:paraId="5A8D2B2B" w14:textId="68B9C7F4" w:rsidR="00FB0DAC" w:rsidRPr="001C698F" w:rsidRDefault="00FB0DAC" w:rsidP="00494344">
            <w:pPr>
              <w:spacing w:line="300" w:lineRule="auto"/>
              <w:rPr>
                <w:rFonts w:cs="Arial"/>
                <w:szCs w:val="20"/>
              </w:rPr>
            </w:pPr>
            <w:r w:rsidRPr="001C698F">
              <w:rPr>
                <w:rFonts w:cs="Arial"/>
                <w:szCs w:val="20"/>
              </w:rPr>
              <w:t xml:space="preserve">Medical reason </w:t>
            </w:r>
            <w:r w:rsidR="00C36F34" w:rsidRPr="001C698F">
              <w:rPr>
                <w:rFonts w:cs="Arial"/>
                <w:szCs w:val="20"/>
              </w:rPr>
              <w:t>high dose or standard dose or 5-ASA</w:t>
            </w:r>
            <w:r w:rsidR="00EC028B" w:rsidRPr="001C698F">
              <w:rPr>
                <w:rFonts w:cs="Arial"/>
                <w:szCs w:val="20"/>
              </w:rPr>
              <w:t xml:space="preserve"> </w:t>
            </w:r>
            <w:r w:rsidRPr="001C698F">
              <w:rPr>
                <w:rFonts w:cs="Arial"/>
                <w:szCs w:val="20"/>
              </w:rPr>
              <w:t xml:space="preserve">not </w:t>
            </w:r>
            <w:r w:rsidR="00C36F34" w:rsidRPr="001C698F">
              <w:rPr>
                <w:rFonts w:cs="Arial"/>
                <w:szCs w:val="20"/>
              </w:rPr>
              <w:t>utilized</w:t>
            </w:r>
            <w:r w:rsidRPr="001C698F">
              <w:rPr>
                <w:rFonts w:cs="Arial"/>
                <w:szCs w:val="20"/>
              </w:rPr>
              <w:t xml:space="preserve"> (see below)*</w:t>
            </w:r>
          </w:p>
        </w:tc>
        <w:tc>
          <w:tcPr>
            <w:tcW w:w="590" w:type="pct"/>
            <w:shd w:val="clear" w:color="auto" w:fill="D9E2F3" w:themeFill="accent1" w:themeFillTint="33"/>
          </w:tcPr>
          <w:p w14:paraId="74BDFACB" w14:textId="77777777" w:rsidR="00FB0DAC" w:rsidRPr="001C698F" w:rsidRDefault="00FB0DAC" w:rsidP="00494344">
            <w:pPr>
              <w:spacing w:line="300" w:lineRule="auto"/>
              <w:jc w:val="center"/>
              <w:rPr>
                <w:rFonts w:cs="Arial"/>
                <w:color w:val="FF0000"/>
                <w:szCs w:val="20"/>
              </w:rPr>
            </w:pPr>
          </w:p>
        </w:tc>
        <w:tc>
          <w:tcPr>
            <w:tcW w:w="695" w:type="pct"/>
            <w:shd w:val="clear" w:color="auto" w:fill="D9E2F3" w:themeFill="accent1" w:themeFillTint="33"/>
          </w:tcPr>
          <w:p w14:paraId="374B2659" w14:textId="77777777" w:rsidR="00FB0DAC" w:rsidRPr="001C698F" w:rsidRDefault="00FB0DAC" w:rsidP="00494344">
            <w:pPr>
              <w:spacing w:line="300" w:lineRule="auto"/>
              <w:jc w:val="center"/>
              <w:rPr>
                <w:rFonts w:cs="Arial"/>
                <w:color w:val="FF0000"/>
                <w:szCs w:val="20"/>
              </w:rPr>
            </w:pPr>
          </w:p>
        </w:tc>
        <w:tc>
          <w:tcPr>
            <w:tcW w:w="869" w:type="pct"/>
            <w:shd w:val="clear" w:color="auto" w:fill="D9E2F3" w:themeFill="accent1" w:themeFillTint="33"/>
          </w:tcPr>
          <w:p w14:paraId="590AEDB0" w14:textId="77777777" w:rsidR="00FB0DAC" w:rsidRPr="001C698F" w:rsidRDefault="00FB0DAC" w:rsidP="00494344">
            <w:pPr>
              <w:spacing w:line="300" w:lineRule="auto"/>
              <w:jc w:val="center"/>
              <w:rPr>
                <w:rFonts w:cs="Arial"/>
                <w:color w:val="FF0000"/>
                <w:szCs w:val="20"/>
              </w:rPr>
            </w:pPr>
          </w:p>
        </w:tc>
        <w:tc>
          <w:tcPr>
            <w:tcW w:w="541" w:type="pct"/>
            <w:shd w:val="clear" w:color="auto" w:fill="D9E2F3" w:themeFill="accent1" w:themeFillTint="33"/>
          </w:tcPr>
          <w:p w14:paraId="134D4C1C" w14:textId="77777777" w:rsidR="00FB0DAC" w:rsidRPr="001C698F" w:rsidRDefault="00FB0DAC" w:rsidP="00494344">
            <w:pPr>
              <w:spacing w:line="300" w:lineRule="auto"/>
              <w:jc w:val="center"/>
              <w:rPr>
                <w:rFonts w:cs="Arial"/>
                <w:color w:val="FF0000"/>
                <w:szCs w:val="20"/>
              </w:rPr>
            </w:pPr>
          </w:p>
        </w:tc>
        <w:tc>
          <w:tcPr>
            <w:tcW w:w="777" w:type="pct"/>
            <w:shd w:val="clear" w:color="auto" w:fill="D9E2F3" w:themeFill="accent1" w:themeFillTint="33"/>
          </w:tcPr>
          <w:p w14:paraId="176D997A" w14:textId="77777777" w:rsidR="00FB0DAC" w:rsidRPr="001C698F" w:rsidRDefault="00FB0DAC" w:rsidP="00494344">
            <w:pPr>
              <w:spacing w:line="300" w:lineRule="auto"/>
              <w:rPr>
                <w:rFonts w:cs="Arial"/>
                <w:color w:val="FF0000"/>
                <w:szCs w:val="20"/>
              </w:rPr>
            </w:pPr>
          </w:p>
        </w:tc>
      </w:tr>
      <w:tr w:rsidR="00FB0DAC" w:rsidRPr="001C698F" w14:paraId="7F68D1AE" w14:textId="77777777" w:rsidTr="001C698F">
        <w:trPr>
          <w:trHeight w:val="546"/>
        </w:trPr>
        <w:tc>
          <w:tcPr>
            <w:tcW w:w="1527" w:type="pct"/>
            <w:shd w:val="clear" w:color="auto" w:fill="D9E2F3" w:themeFill="accent1" w:themeFillTint="33"/>
          </w:tcPr>
          <w:p w14:paraId="07D86F72" w14:textId="08A3C351" w:rsidR="00FB0DAC" w:rsidRPr="001C698F" w:rsidRDefault="00FB0DAC" w:rsidP="00494344">
            <w:pPr>
              <w:spacing w:line="300" w:lineRule="auto"/>
              <w:rPr>
                <w:rFonts w:cs="Arial"/>
                <w:szCs w:val="20"/>
              </w:rPr>
            </w:pPr>
            <w:r w:rsidRPr="001C698F">
              <w:rPr>
                <w:rFonts w:cs="Arial"/>
                <w:szCs w:val="20"/>
              </w:rPr>
              <w:t xml:space="preserve">Patient reason </w:t>
            </w:r>
            <w:r w:rsidR="00C36F34" w:rsidRPr="001C698F">
              <w:rPr>
                <w:rFonts w:cs="Arial"/>
                <w:szCs w:val="20"/>
              </w:rPr>
              <w:t xml:space="preserve">high dose or standard dose or 5-ASA not utilized </w:t>
            </w:r>
            <w:r w:rsidRPr="001C698F">
              <w:rPr>
                <w:rFonts w:cs="Arial"/>
                <w:szCs w:val="20"/>
              </w:rPr>
              <w:t>(see below)^</w:t>
            </w:r>
          </w:p>
        </w:tc>
        <w:tc>
          <w:tcPr>
            <w:tcW w:w="590" w:type="pct"/>
            <w:shd w:val="clear" w:color="auto" w:fill="D9E2F3" w:themeFill="accent1" w:themeFillTint="33"/>
          </w:tcPr>
          <w:p w14:paraId="15381453" w14:textId="77777777" w:rsidR="00FB0DAC" w:rsidRPr="001C698F" w:rsidRDefault="00FB0DAC" w:rsidP="00494344">
            <w:pPr>
              <w:spacing w:line="300" w:lineRule="auto"/>
              <w:jc w:val="center"/>
              <w:rPr>
                <w:rFonts w:cs="Arial"/>
                <w:color w:val="FF0000"/>
                <w:szCs w:val="20"/>
              </w:rPr>
            </w:pPr>
          </w:p>
        </w:tc>
        <w:tc>
          <w:tcPr>
            <w:tcW w:w="695" w:type="pct"/>
            <w:shd w:val="clear" w:color="auto" w:fill="D9E2F3" w:themeFill="accent1" w:themeFillTint="33"/>
          </w:tcPr>
          <w:p w14:paraId="23707890" w14:textId="77777777" w:rsidR="00FB0DAC" w:rsidRPr="001C698F" w:rsidRDefault="00FB0DAC" w:rsidP="00494344">
            <w:pPr>
              <w:spacing w:line="300" w:lineRule="auto"/>
              <w:jc w:val="center"/>
              <w:rPr>
                <w:rFonts w:cs="Arial"/>
                <w:color w:val="FF0000"/>
                <w:szCs w:val="20"/>
              </w:rPr>
            </w:pPr>
          </w:p>
        </w:tc>
        <w:tc>
          <w:tcPr>
            <w:tcW w:w="869" w:type="pct"/>
            <w:shd w:val="clear" w:color="auto" w:fill="D9E2F3" w:themeFill="accent1" w:themeFillTint="33"/>
          </w:tcPr>
          <w:p w14:paraId="2CCDFFEF" w14:textId="77777777" w:rsidR="00FB0DAC" w:rsidRPr="001C698F" w:rsidRDefault="00FB0DAC" w:rsidP="00494344">
            <w:pPr>
              <w:spacing w:line="300" w:lineRule="auto"/>
              <w:jc w:val="center"/>
              <w:rPr>
                <w:rFonts w:cs="Arial"/>
                <w:color w:val="FF0000"/>
                <w:szCs w:val="20"/>
              </w:rPr>
            </w:pPr>
          </w:p>
        </w:tc>
        <w:tc>
          <w:tcPr>
            <w:tcW w:w="541" w:type="pct"/>
            <w:shd w:val="clear" w:color="auto" w:fill="D9E2F3" w:themeFill="accent1" w:themeFillTint="33"/>
          </w:tcPr>
          <w:p w14:paraId="75E04292" w14:textId="77777777" w:rsidR="00FB0DAC" w:rsidRPr="001C698F" w:rsidRDefault="00FB0DAC" w:rsidP="00494344">
            <w:pPr>
              <w:spacing w:line="300" w:lineRule="auto"/>
              <w:jc w:val="center"/>
              <w:rPr>
                <w:rFonts w:cs="Arial"/>
                <w:color w:val="FF0000"/>
                <w:szCs w:val="20"/>
              </w:rPr>
            </w:pPr>
          </w:p>
        </w:tc>
        <w:tc>
          <w:tcPr>
            <w:tcW w:w="777" w:type="pct"/>
            <w:shd w:val="clear" w:color="auto" w:fill="D9E2F3" w:themeFill="accent1" w:themeFillTint="33"/>
          </w:tcPr>
          <w:p w14:paraId="3766D792" w14:textId="77777777" w:rsidR="00FB0DAC" w:rsidRPr="001C698F" w:rsidRDefault="00FB0DAC" w:rsidP="00494344">
            <w:pPr>
              <w:spacing w:line="300" w:lineRule="auto"/>
              <w:jc w:val="center"/>
              <w:rPr>
                <w:rFonts w:cs="Arial"/>
                <w:color w:val="FF0000"/>
                <w:szCs w:val="20"/>
              </w:rPr>
            </w:pPr>
          </w:p>
        </w:tc>
      </w:tr>
      <w:tr w:rsidR="00FB0DAC" w:rsidRPr="001C698F" w14:paraId="4D09BCE4" w14:textId="77777777" w:rsidTr="001C698F">
        <w:trPr>
          <w:trHeight w:val="546"/>
        </w:trPr>
        <w:tc>
          <w:tcPr>
            <w:tcW w:w="1527" w:type="pct"/>
            <w:shd w:val="clear" w:color="auto" w:fill="D9E2F3" w:themeFill="accent1" w:themeFillTint="33"/>
          </w:tcPr>
          <w:p w14:paraId="7340F1A6" w14:textId="4E425713" w:rsidR="00FB0DAC" w:rsidRPr="001C698F" w:rsidRDefault="00FB0DAC" w:rsidP="00494344">
            <w:pPr>
              <w:spacing w:line="300" w:lineRule="auto"/>
              <w:rPr>
                <w:rFonts w:cs="Arial"/>
                <w:szCs w:val="20"/>
              </w:rPr>
            </w:pPr>
            <w:r w:rsidRPr="001C698F">
              <w:rPr>
                <w:rFonts w:cs="Arial"/>
                <w:szCs w:val="20"/>
              </w:rPr>
              <w:t xml:space="preserve">System reason </w:t>
            </w:r>
            <w:r w:rsidR="00C36F34" w:rsidRPr="001C698F">
              <w:rPr>
                <w:rFonts w:cs="Arial"/>
                <w:szCs w:val="20"/>
              </w:rPr>
              <w:t xml:space="preserve">high dose or standard dose or 5-ASA not utilized </w:t>
            </w:r>
            <w:r w:rsidRPr="001C698F">
              <w:rPr>
                <w:rFonts w:cs="Arial"/>
                <w:szCs w:val="20"/>
              </w:rPr>
              <w:t>(see below)</w:t>
            </w:r>
            <w:r w:rsidRPr="001C698F">
              <w:rPr>
                <w:rFonts w:cs="Arial"/>
                <w:szCs w:val="20"/>
                <w:vertAlign w:val="superscript"/>
              </w:rPr>
              <w:t>#</w:t>
            </w:r>
          </w:p>
        </w:tc>
        <w:tc>
          <w:tcPr>
            <w:tcW w:w="590" w:type="pct"/>
            <w:shd w:val="clear" w:color="auto" w:fill="D9E2F3" w:themeFill="accent1" w:themeFillTint="33"/>
          </w:tcPr>
          <w:p w14:paraId="1D836DCF" w14:textId="77777777" w:rsidR="00FB0DAC" w:rsidRPr="001C698F" w:rsidRDefault="00FB0DAC" w:rsidP="00494344">
            <w:pPr>
              <w:spacing w:line="300" w:lineRule="auto"/>
              <w:jc w:val="center"/>
              <w:rPr>
                <w:rFonts w:cs="Arial"/>
                <w:color w:val="FF0000"/>
                <w:szCs w:val="20"/>
              </w:rPr>
            </w:pPr>
          </w:p>
        </w:tc>
        <w:tc>
          <w:tcPr>
            <w:tcW w:w="695" w:type="pct"/>
            <w:shd w:val="clear" w:color="auto" w:fill="D9E2F3" w:themeFill="accent1" w:themeFillTint="33"/>
          </w:tcPr>
          <w:p w14:paraId="56186574" w14:textId="77777777" w:rsidR="00FB0DAC" w:rsidRPr="001C698F" w:rsidRDefault="00FB0DAC" w:rsidP="00494344">
            <w:pPr>
              <w:spacing w:line="300" w:lineRule="auto"/>
              <w:jc w:val="center"/>
              <w:rPr>
                <w:rFonts w:cs="Arial"/>
                <w:color w:val="FF0000"/>
                <w:szCs w:val="20"/>
              </w:rPr>
            </w:pPr>
          </w:p>
        </w:tc>
        <w:tc>
          <w:tcPr>
            <w:tcW w:w="869" w:type="pct"/>
            <w:shd w:val="clear" w:color="auto" w:fill="D9E2F3" w:themeFill="accent1" w:themeFillTint="33"/>
          </w:tcPr>
          <w:p w14:paraId="00F90962" w14:textId="77777777" w:rsidR="00FB0DAC" w:rsidRPr="001C698F" w:rsidRDefault="00FB0DAC" w:rsidP="00494344">
            <w:pPr>
              <w:spacing w:line="300" w:lineRule="auto"/>
              <w:jc w:val="center"/>
              <w:rPr>
                <w:rFonts w:cs="Arial"/>
                <w:color w:val="FF0000"/>
                <w:szCs w:val="20"/>
              </w:rPr>
            </w:pPr>
          </w:p>
        </w:tc>
        <w:tc>
          <w:tcPr>
            <w:tcW w:w="541" w:type="pct"/>
            <w:shd w:val="clear" w:color="auto" w:fill="D9E2F3" w:themeFill="accent1" w:themeFillTint="33"/>
          </w:tcPr>
          <w:p w14:paraId="6CE999D7" w14:textId="77777777" w:rsidR="00FB0DAC" w:rsidRPr="001C698F" w:rsidRDefault="00FB0DAC" w:rsidP="00494344">
            <w:pPr>
              <w:spacing w:line="300" w:lineRule="auto"/>
              <w:jc w:val="center"/>
              <w:rPr>
                <w:rFonts w:cs="Arial"/>
                <w:color w:val="FF0000"/>
                <w:szCs w:val="20"/>
              </w:rPr>
            </w:pPr>
          </w:p>
        </w:tc>
        <w:tc>
          <w:tcPr>
            <w:tcW w:w="777" w:type="pct"/>
            <w:shd w:val="clear" w:color="auto" w:fill="D9E2F3" w:themeFill="accent1" w:themeFillTint="33"/>
          </w:tcPr>
          <w:p w14:paraId="58BFB182" w14:textId="77777777" w:rsidR="00FB0DAC" w:rsidRPr="001C698F" w:rsidRDefault="00FB0DAC" w:rsidP="00494344">
            <w:pPr>
              <w:spacing w:line="300" w:lineRule="auto"/>
              <w:jc w:val="center"/>
              <w:rPr>
                <w:rFonts w:cs="Arial"/>
                <w:color w:val="FF0000"/>
                <w:szCs w:val="20"/>
              </w:rPr>
            </w:pPr>
          </w:p>
        </w:tc>
      </w:tr>
    </w:tbl>
    <w:p w14:paraId="7AAD449B" w14:textId="77777777" w:rsidR="00FB0DAC" w:rsidRPr="00ED41A1" w:rsidRDefault="00FB0DAC" w:rsidP="00FB0DAC">
      <w:pPr>
        <w:spacing w:line="300" w:lineRule="auto"/>
        <w:rPr>
          <w:rFonts w:cs="Arial"/>
          <w:b/>
          <w:bCs/>
          <w:sz w:val="22"/>
          <w:szCs w:val="28"/>
        </w:rPr>
      </w:pPr>
    </w:p>
    <w:p w14:paraId="642DEB10" w14:textId="77777777" w:rsidR="00FB0DAC" w:rsidRPr="00ED41A1" w:rsidRDefault="00FB0DAC" w:rsidP="00FB0DAC">
      <w:pPr>
        <w:spacing w:line="300" w:lineRule="auto"/>
        <w:rPr>
          <w:rFonts w:cs="Arial"/>
          <w:b/>
          <w:bCs/>
          <w:sz w:val="22"/>
          <w:szCs w:val="28"/>
        </w:rPr>
      </w:pPr>
    </w:p>
    <w:p w14:paraId="509FAF49" w14:textId="20AA8BB0" w:rsidR="00FB0DAC" w:rsidRDefault="00FB0DAC" w:rsidP="00FB0DAC">
      <w:pPr>
        <w:spacing w:line="300" w:lineRule="auto"/>
        <w:rPr>
          <w:rFonts w:cs="Arial"/>
        </w:rPr>
      </w:pPr>
      <w:r>
        <w:rPr>
          <w:rFonts w:cs="Arial"/>
        </w:rPr>
        <w:t>*</w:t>
      </w:r>
      <w:r w:rsidRPr="00ED41A1">
        <w:rPr>
          <w:rFonts w:cs="Arial"/>
        </w:rPr>
        <w:t>Medical reason</w:t>
      </w:r>
      <w:r>
        <w:rPr>
          <w:rFonts w:cs="Arial"/>
        </w:rPr>
        <w:t xml:space="preserve"> for</w:t>
      </w:r>
      <w:r w:rsidRPr="00ED41A1">
        <w:rPr>
          <w:rFonts w:cs="Arial"/>
        </w:rPr>
        <w:t xml:space="preserve"> </w:t>
      </w:r>
      <w:r w:rsidR="00C36F34">
        <w:rPr>
          <w:rFonts w:cs="Arial"/>
        </w:rPr>
        <w:t xml:space="preserve">high dose or standard dose or 5-ASA </w:t>
      </w:r>
      <w:r w:rsidR="00C36F34" w:rsidRPr="00ED41A1">
        <w:rPr>
          <w:rFonts w:cs="Arial"/>
        </w:rPr>
        <w:t xml:space="preserve">not </w:t>
      </w:r>
      <w:r w:rsidR="00C36F34">
        <w:rPr>
          <w:rFonts w:cs="Arial"/>
        </w:rPr>
        <w:t>utilized</w:t>
      </w:r>
      <w:r w:rsidR="00C36F34" w:rsidRPr="00ED41A1">
        <w:rPr>
          <w:rFonts w:cs="Arial"/>
        </w:rPr>
        <w:t xml:space="preserve"> </w:t>
      </w:r>
      <w:r w:rsidRPr="00ED41A1">
        <w:rPr>
          <w:rFonts w:cs="Arial"/>
        </w:rPr>
        <w:t xml:space="preserve">includes but is not limited to: </w:t>
      </w:r>
      <w:r w:rsidR="00EC028B">
        <w:rPr>
          <w:rFonts w:cs="Arial"/>
        </w:rPr>
        <w:t>documentation in medical record that the patient had previously tolerated thiopurines without leukopenia</w:t>
      </w:r>
    </w:p>
    <w:p w14:paraId="49BDB04F" w14:textId="77777777" w:rsidR="001C698F" w:rsidRPr="00997E7F" w:rsidRDefault="001C698F" w:rsidP="00FB0DAC">
      <w:pPr>
        <w:spacing w:line="300" w:lineRule="auto"/>
        <w:rPr>
          <w:rFonts w:cs="Arial"/>
          <w:iCs/>
        </w:rPr>
      </w:pPr>
    </w:p>
    <w:p w14:paraId="191461A2" w14:textId="378265B6" w:rsidR="00FB0DAC" w:rsidRDefault="00FB0DAC" w:rsidP="00FB0DAC">
      <w:pPr>
        <w:spacing w:line="300" w:lineRule="auto"/>
        <w:rPr>
          <w:rFonts w:cs="Arial"/>
        </w:rPr>
      </w:pPr>
      <w:r>
        <w:rPr>
          <w:rFonts w:cs="Arial"/>
        </w:rPr>
        <w:t>^</w:t>
      </w:r>
      <w:r w:rsidRPr="00ED41A1">
        <w:rPr>
          <w:rFonts w:cs="Arial"/>
        </w:rPr>
        <w:t>Patient reason</w:t>
      </w:r>
      <w:r>
        <w:rPr>
          <w:rFonts w:cs="Arial"/>
        </w:rPr>
        <w:t xml:space="preserve"> for</w:t>
      </w:r>
      <w:r w:rsidRPr="00ED41A1">
        <w:rPr>
          <w:rFonts w:cs="Arial"/>
        </w:rPr>
        <w:t xml:space="preserve"> </w:t>
      </w:r>
      <w:r w:rsidR="00C36F34">
        <w:rPr>
          <w:rFonts w:cs="Arial"/>
        </w:rPr>
        <w:t xml:space="preserve">high dose or standard dose or 5-ASA </w:t>
      </w:r>
      <w:r w:rsidR="00C36F34" w:rsidRPr="00ED41A1">
        <w:rPr>
          <w:rFonts w:cs="Arial"/>
        </w:rPr>
        <w:t xml:space="preserve">not </w:t>
      </w:r>
      <w:r w:rsidR="00C36F34">
        <w:rPr>
          <w:rFonts w:cs="Arial"/>
        </w:rPr>
        <w:t>utilized</w:t>
      </w:r>
      <w:r w:rsidR="00C36F34" w:rsidRPr="00ED41A1">
        <w:rPr>
          <w:rFonts w:cs="Arial"/>
        </w:rPr>
        <w:t xml:space="preserve"> </w:t>
      </w:r>
      <w:r w:rsidRPr="00ED41A1">
        <w:rPr>
          <w:rFonts w:cs="Arial"/>
        </w:rPr>
        <w:t xml:space="preserve">includes but is not limited to: patient </w:t>
      </w:r>
      <w:r w:rsidR="00084E74">
        <w:rPr>
          <w:rFonts w:cs="Arial"/>
        </w:rPr>
        <w:t>allergic</w:t>
      </w:r>
      <w:r w:rsidRPr="00ED41A1">
        <w:rPr>
          <w:rFonts w:cs="Arial"/>
        </w:rPr>
        <w:t xml:space="preserve">, </w:t>
      </w:r>
      <w:r w:rsidR="009D4D5A">
        <w:rPr>
          <w:rFonts w:cs="Arial"/>
        </w:rPr>
        <w:t xml:space="preserve">cost of </w:t>
      </w:r>
      <w:r w:rsidR="00084E74">
        <w:rPr>
          <w:rFonts w:cs="Arial"/>
        </w:rPr>
        <w:t>medication</w:t>
      </w:r>
      <w:r w:rsidR="009D4D5A">
        <w:rPr>
          <w:rFonts w:cs="Arial"/>
        </w:rPr>
        <w:t xml:space="preserve">, </w:t>
      </w:r>
      <w:r w:rsidRPr="00ED41A1">
        <w:rPr>
          <w:rFonts w:cs="Arial"/>
        </w:rPr>
        <w:t>patient refuse</w:t>
      </w:r>
      <w:r>
        <w:rPr>
          <w:rFonts w:cs="Arial"/>
        </w:rPr>
        <w:t>d</w:t>
      </w:r>
      <w:r w:rsidRPr="00ED41A1">
        <w:rPr>
          <w:rFonts w:cs="Arial"/>
        </w:rPr>
        <w:t xml:space="preserve"> </w:t>
      </w:r>
      <w:r>
        <w:rPr>
          <w:rFonts w:cs="Arial"/>
        </w:rPr>
        <w:t>treatment</w:t>
      </w:r>
      <w:r w:rsidR="00C36F34">
        <w:rPr>
          <w:rFonts w:cs="Arial"/>
        </w:rPr>
        <w:t>, patient lost to follow-up</w:t>
      </w:r>
    </w:p>
    <w:p w14:paraId="2084C5F2" w14:textId="77777777" w:rsidR="001C698F" w:rsidRPr="00ED41A1" w:rsidRDefault="001C698F" w:rsidP="00FB0DAC">
      <w:pPr>
        <w:spacing w:line="300" w:lineRule="auto"/>
        <w:rPr>
          <w:rFonts w:cs="Arial"/>
        </w:rPr>
      </w:pPr>
    </w:p>
    <w:p w14:paraId="3DF23CB9" w14:textId="6894EE92" w:rsidR="00FB0DAC" w:rsidRPr="00ED41A1" w:rsidRDefault="00FB0DAC" w:rsidP="00FB0DAC">
      <w:pPr>
        <w:spacing w:line="300" w:lineRule="auto"/>
        <w:rPr>
          <w:rFonts w:cs="Arial"/>
        </w:rPr>
      </w:pPr>
      <w:r w:rsidRPr="00494344">
        <w:rPr>
          <w:rFonts w:cs="Arial"/>
          <w:vertAlign w:val="superscript"/>
        </w:rPr>
        <w:t>#</w:t>
      </w:r>
      <w:r w:rsidRPr="00ED41A1">
        <w:rPr>
          <w:rFonts w:cs="Arial"/>
        </w:rPr>
        <w:t xml:space="preserve">System reason </w:t>
      </w:r>
      <w:r>
        <w:rPr>
          <w:rFonts w:cs="Arial"/>
        </w:rPr>
        <w:t xml:space="preserve">for </w:t>
      </w:r>
      <w:r w:rsidR="00C36F34">
        <w:rPr>
          <w:rFonts w:cs="Arial"/>
        </w:rPr>
        <w:t xml:space="preserve">high dose or standard dose or 5-ASA </w:t>
      </w:r>
      <w:r w:rsidR="00C36F34" w:rsidRPr="00ED41A1">
        <w:rPr>
          <w:rFonts w:cs="Arial"/>
        </w:rPr>
        <w:t xml:space="preserve">not </w:t>
      </w:r>
      <w:r w:rsidR="00C36F34">
        <w:rPr>
          <w:rFonts w:cs="Arial"/>
        </w:rPr>
        <w:t>utilized</w:t>
      </w:r>
      <w:r w:rsidR="00C36F34" w:rsidRPr="00ED41A1">
        <w:rPr>
          <w:rFonts w:cs="Arial"/>
        </w:rPr>
        <w:t xml:space="preserve"> includes </w:t>
      </w:r>
      <w:r w:rsidRPr="00ED41A1">
        <w:rPr>
          <w:rFonts w:cs="Arial"/>
        </w:rPr>
        <w:t>but is not limited to: payer related limitations</w:t>
      </w:r>
      <w:r>
        <w:rPr>
          <w:rFonts w:cs="Arial"/>
        </w:rPr>
        <w:t>, lack of insurance coverage</w:t>
      </w:r>
    </w:p>
    <w:p w14:paraId="111059E1" w14:textId="2163E047" w:rsidR="00FB0DAC" w:rsidRDefault="00FB0DAC" w:rsidP="00FB0DAC">
      <w:pPr>
        <w:spacing w:line="300" w:lineRule="auto"/>
        <w:rPr>
          <w:rFonts w:cs="Arial"/>
        </w:rPr>
      </w:pPr>
    </w:p>
    <w:p w14:paraId="76C53516" w14:textId="77777777" w:rsidR="001C698F" w:rsidRDefault="001C698F" w:rsidP="001C698F">
      <w:pPr>
        <w:spacing w:line="300" w:lineRule="auto"/>
      </w:pPr>
      <w:r>
        <w:t>2022 American Gastroenterological Association. All rights reserved. CPT copyright 2022 American Medical Association. All rights reserved. CPT® is a registered trademark of the American Medical Association</w:t>
      </w:r>
    </w:p>
    <w:p w14:paraId="0F9FD35F" w14:textId="77777777" w:rsidR="001C698F" w:rsidRPr="00ED41A1" w:rsidRDefault="001C698F" w:rsidP="00FB0DAC">
      <w:pPr>
        <w:spacing w:line="300" w:lineRule="auto"/>
        <w:rPr>
          <w:rFonts w:cs="Arial"/>
        </w:rPr>
      </w:pPr>
    </w:p>
    <w:p w14:paraId="3B54C9F5" w14:textId="0D21AA95" w:rsidR="00FB0DAC" w:rsidRDefault="00FB0DAC" w:rsidP="00FB0DAC">
      <w:pPr>
        <w:rPr>
          <w:rFonts w:cs="Arial"/>
        </w:rPr>
      </w:pPr>
    </w:p>
    <w:p w14:paraId="5F99CE79" w14:textId="2A92E893" w:rsidR="001C698F" w:rsidRDefault="001C698F" w:rsidP="00FB0DAC">
      <w:pPr>
        <w:rPr>
          <w:rFonts w:cs="Arial"/>
        </w:rPr>
      </w:pPr>
    </w:p>
    <w:p w14:paraId="60F12977" w14:textId="1ED0A0CF" w:rsidR="001C698F" w:rsidRDefault="001C698F" w:rsidP="00FB0DAC">
      <w:pPr>
        <w:rPr>
          <w:rFonts w:cs="Arial"/>
        </w:rPr>
      </w:pPr>
    </w:p>
    <w:p w14:paraId="44B5F23A" w14:textId="131A6A6C" w:rsidR="001C698F" w:rsidRDefault="001C698F" w:rsidP="00FB0DAC">
      <w:pPr>
        <w:rPr>
          <w:rFonts w:cs="Arial"/>
        </w:rPr>
      </w:pPr>
    </w:p>
    <w:p w14:paraId="7771726B" w14:textId="563F741F" w:rsidR="001C698F" w:rsidRDefault="001C698F" w:rsidP="00FB0DAC">
      <w:pPr>
        <w:rPr>
          <w:rFonts w:cs="Arial"/>
        </w:rPr>
      </w:pPr>
    </w:p>
    <w:p w14:paraId="5B56AFD6" w14:textId="27A49822" w:rsidR="001C698F" w:rsidRDefault="001C698F" w:rsidP="00FB0DAC">
      <w:pPr>
        <w:rPr>
          <w:rFonts w:cs="Arial"/>
        </w:rPr>
      </w:pPr>
    </w:p>
    <w:p w14:paraId="706D1FB3" w14:textId="2565FD95" w:rsidR="001C698F" w:rsidRDefault="001C698F" w:rsidP="00FB0DAC">
      <w:pPr>
        <w:rPr>
          <w:rFonts w:cs="Arial"/>
        </w:rPr>
      </w:pPr>
    </w:p>
    <w:p w14:paraId="54BDF1CD" w14:textId="15F239EA" w:rsidR="001C698F" w:rsidRDefault="001C698F" w:rsidP="00FB0DAC">
      <w:pPr>
        <w:rPr>
          <w:rFonts w:cs="Arial"/>
        </w:rPr>
      </w:pPr>
    </w:p>
    <w:p w14:paraId="08A483D4" w14:textId="2A6209E0" w:rsidR="001C698F" w:rsidRDefault="001C698F" w:rsidP="00FB0DAC">
      <w:pPr>
        <w:rPr>
          <w:rFonts w:cs="Arial"/>
        </w:rPr>
      </w:pPr>
    </w:p>
    <w:p w14:paraId="0E219026" w14:textId="38A3B701" w:rsidR="001C698F" w:rsidRDefault="001C698F" w:rsidP="00FB0DAC">
      <w:pPr>
        <w:rPr>
          <w:rFonts w:cs="Arial"/>
        </w:rPr>
      </w:pPr>
    </w:p>
    <w:p w14:paraId="7BB079DA" w14:textId="3C3F8DE4" w:rsidR="001C698F" w:rsidRDefault="001C698F" w:rsidP="00FB0DAC">
      <w:pPr>
        <w:rPr>
          <w:rFonts w:cs="Arial"/>
        </w:rPr>
      </w:pPr>
    </w:p>
    <w:p w14:paraId="6D333AAB" w14:textId="615E9FF7" w:rsidR="001C698F" w:rsidRDefault="001C698F" w:rsidP="00FB0DAC">
      <w:pPr>
        <w:rPr>
          <w:rFonts w:cs="Arial"/>
        </w:rPr>
      </w:pPr>
    </w:p>
    <w:p w14:paraId="062BABAA" w14:textId="54653F92" w:rsidR="001C698F" w:rsidRDefault="001C698F" w:rsidP="00FB0DAC">
      <w:pPr>
        <w:rPr>
          <w:rFonts w:cs="Arial"/>
        </w:rPr>
      </w:pPr>
    </w:p>
    <w:p w14:paraId="4B44A153" w14:textId="22EDCC77" w:rsidR="001C698F" w:rsidRDefault="001C698F" w:rsidP="00FB0DAC">
      <w:pPr>
        <w:rPr>
          <w:rFonts w:cs="Arial"/>
        </w:rPr>
      </w:pPr>
    </w:p>
    <w:p w14:paraId="17C9A682" w14:textId="602E3C42" w:rsidR="001C698F" w:rsidRDefault="001C698F" w:rsidP="00FB0DAC">
      <w:pPr>
        <w:rPr>
          <w:rFonts w:cs="Arial"/>
        </w:rPr>
      </w:pPr>
    </w:p>
    <w:p w14:paraId="68CA97FA" w14:textId="3F353028" w:rsidR="001C698F" w:rsidRDefault="001C698F" w:rsidP="00FB0DAC">
      <w:pPr>
        <w:rPr>
          <w:rFonts w:cs="Arial"/>
        </w:rPr>
      </w:pPr>
    </w:p>
    <w:p w14:paraId="76853C4E" w14:textId="70676B01" w:rsidR="001C698F" w:rsidRDefault="001C698F" w:rsidP="00FB0DAC">
      <w:pPr>
        <w:rPr>
          <w:rFonts w:cs="Arial"/>
        </w:rPr>
      </w:pPr>
    </w:p>
    <w:p w14:paraId="24656D5D" w14:textId="62216000" w:rsidR="001C698F" w:rsidRDefault="001C698F" w:rsidP="00FB0DAC">
      <w:pPr>
        <w:rPr>
          <w:rFonts w:cs="Arial"/>
        </w:rPr>
      </w:pPr>
    </w:p>
    <w:p w14:paraId="104879D0" w14:textId="77777777" w:rsidR="00E07560" w:rsidRDefault="00E07560" w:rsidP="00FB0DAC">
      <w:pPr>
        <w:spacing w:line="300" w:lineRule="auto"/>
        <w:rPr>
          <w:rFonts w:cs="Arial"/>
        </w:rPr>
      </w:pPr>
    </w:p>
    <w:p w14:paraId="3ED47ED7" w14:textId="3FA74D2C" w:rsidR="00FB0DAC" w:rsidRPr="001C698F" w:rsidRDefault="00FB0DAC" w:rsidP="00FB0DAC">
      <w:pPr>
        <w:spacing w:line="300" w:lineRule="auto"/>
        <w:rPr>
          <w:rFonts w:cs="Arial"/>
          <w:b/>
          <w:bCs/>
          <w:szCs w:val="20"/>
        </w:rPr>
      </w:pPr>
      <w:r w:rsidRPr="001C698F">
        <w:rPr>
          <w:rFonts w:cs="Arial"/>
          <w:b/>
          <w:bCs/>
          <w:szCs w:val="20"/>
        </w:rPr>
        <w:lastRenderedPageBreak/>
        <w:t xml:space="preserve">Appendix A: Relevant Codes </w:t>
      </w:r>
    </w:p>
    <w:p w14:paraId="7912D8D7" w14:textId="2EC7DE2F" w:rsidR="00FB0DAC" w:rsidRPr="001C698F" w:rsidRDefault="009D4D5A" w:rsidP="00FB0DAC">
      <w:pPr>
        <w:spacing w:line="300" w:lineRule="auto"/>
        <w:rPr>
          <w:rFonts w:cs="Arial"/>
          <w:b/>
          <w:bCs/>
          <w:szCs w:val="20"/>
        </w:rPr>
      </w:pPr>
      <w:r w:rsidRPr="001C698F">
        <w:rPr>
          <w:rFonts w:cs="Arial"/>
          <w:b/>
          <w:bCs/>
          <w:szCs w:val="20"/>
        </w:rPr>
        <w:t xml:space="preserve">Diagnosis for </w:t>
      </w:r>
      <w:r w:rsidR="00084E74" w:rsidRPr="001C698F">
        <w:rPr>
          <w:rFonts w:cs="Arial"/>
          <w:b/>
          <w:bCs/>
          <w:szCs w:val="20"/>
        </w:rPr>
        <w:t>Ulcerative colitis</w:t>
      </w:r>
      <w:r w:rsidR="00FB0DAC" w:rsidRPr="001C698F">
        <w:rPr>
          <w:rFonts w:cs="Arial"/>
          <w:b/>
          <w:bCs/>
          <w:szCs w:val="20"/>
        </w:rPr>
        <w:t xml:space="preserve"> ICD-10 codes:</w:t>
      </w:r>
    </w:p>
    <w:p w14:paraId="1219CBCC" w14:textId="6A4EE842" w:rsidR="0022382B" w:rsidRPr="001C698F" w:rsidRDefault="008376E3" w:rsidP="0022382B">
      <w:pPr>
        <w:spacing w:line="259" w:lineRule="auto"/>
        <w:ind w:left="360"/>
        <w:rPr>
          <w:rFonts w:eastAsia="Times New Roman" w:cs="Arial"/>
          <w:szCs w:val="20"/>
        </w:rPr>
      </w:pPr>
      <w:r w:rsidRPr="001C698F">
        <w:rPr>
          <w:rFonts w:eastAsia="Times New Roman" w:cs="Arial"/>
          <w:szCs w:val="20"/>
        </w:rPr>
        <w:t xml:space="preserve"> </w:t>
      </w:r>
      <w:r w:rsidR="0022382B" w:rsidRPr="001C698F">
        <w:rPr>
          <w:rFonts w:eastAsia="Times New Roman" w:cs="Arial"/>
          <w:szCs w:val="20"/>
        </w:rPr>
        <w:t>K51 Ulcerative colitis</w:t>
      </w:r>
    </w:p>
    <w:p w14:paraId="02AC02F1"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K51.0 Ulcerative (chronic) pancolitis</w:t>
      </w:r>
    </w:p>
    <w:p w14:paraId="1BF98303" w14:textId="2335D6F2"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K51.00 Ulcerative (chronic) pancolitis without complications</w:t>
      </w:r>
    </w:p>
    <w:p w14:paraId="4E23CB0E"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K51.01 Ulcerative (chronic) pancolitis with complications</w:t>
      </w:r>
    </w:p>
    <w:p w14:paraId="4E31B512"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K51.011 Ulcerative (chronic) pancolitis with rectal bleeding</w:t>
      </w:r>
    </w:p>
    <w:p w14:paraId="63FC5D56"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K51.012 Ulcerative (chronic) pancolitis with intestinal obstruction</w:t>
      </w:r>
    </w:p>
    <w:p w14:paraId="6395985D"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K51.013 Ulcerative (chronic) pancolitis with fistula</w:t>
      </w:r>
    </w:p>
    <w:p w14:paraId="7D0305BE"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K51.014 Ulcerative (chronic) pancolitis with abscess</w:t>
      </w:r>
    </w:p>
    <w:p w14:paraId="780041AE"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K51.018 Ulcerative (chronic) pancolitis with other complication</w:t>
      </w:r>
    </w:p>
    <w:p w14:paraId="3CE4B390"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K51.019 Ulcerative (chronic) pancolitis with unspecified complications</w:t>
      </w:r>
    </w:p>
    <w:p w14:paraId="2CC95ED3"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K51.2 Ulcerative (chronic) proctitis</w:t>
      </w:r>
    </w:p>
    <w:p w14:paraId="44479161" w14:textId="34F19273"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K51.20 Ulcerative (chronic) proctitis without complications</w:t>
      </w:r>
    </w:p>
    <w:p w14:paraId="08A11015"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K51.21 Ulcerative (chronic) proctitis with complications</w:t>
      </w:r>
    </w:p>
    <w:p w14:paraId="25F2A0F0"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K51.211 Ulcerative (chronic) proctitis with rectal bleeding</w:t>
      </w:r>
    </w:p>
    <w:p w14:paraId="6814F093"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K51.212 Ulcerative (chronic) proctitis with intestinal obstruction</w:t>
      </w:r>
    </w:p>
    <w:p w14:paraId="065E2BFF"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K51.213 Ulcerative (chronic) proctitis with fistula</w:t>
      </w:r>
    </w:p>
    <w:p w14:paraId="65CA7B06"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K51.214 Ulcerative (chronic) proctitis with abscess</w:t>
      </w:r>
    </w:p>
    <w:p w14:paraId="23DE8786"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K51.218 Ulcerative (chronic) proctitis with other complication</w:t>
      </w:r>
    </w:p>
    <w:p w14:paraId="2B01DA33"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K51.219 Ulcerative (chronic) proctitis with unspecified complications</w:t>
      </w:r>
    </w:p>
    <w:p w14:paraId="011CAB0D"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K51.3 Ulcerative (chronic) rectosigmoiditis</w:t>
      </w:r>
    </w:p>
    <w:p w14:paraId="43DAC101" w14:textId="093FA32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K51.30 Ulcerative (chronic) rectosigmoiditis without complications</w:t>
      </w:r>
    </w:p>
    <w:p w14:paraId="3A2B0E71"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K51.31 Ulcerative (chronic) rectosigmoiditis with complications</w:t>
      </w:r>
    </w:p>
    <w:p w14:paraId="20D5EA82"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K51.311 Ulcerative (chronic) rectosigmoiditis with rectal bleeding</w:t>
      </w:r>
    </w:p>
    <w:p w14:paraId="49922E74"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K51.312 Ulcerative (chronic) rectosigmoiditis with intestinal obstruction</w:t>
      </w:r>
    </w:p>
    <w:p w14:paraId="080CFEF2"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K51.313 Ulcerative (chronic) rectosigmoiditis with fistula</w:t>
      </w:r>
    </w:p>
    <w:p w14:paraId="759D457B"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K51.314 Ulcerative (chronic) rectosigmoiditis with abscess</w:t>
      </w:r>
    </w:p>
    <w:p w14:paraId="2D7F6909"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K51.318 Ulcerative (chronic) rectosigmoiditis with other complication</w:t>
      </w:r>
    </w:p>
    <w:p w14:paraId="0BED40BC"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K51.319 Ulcerative (chronic) rectosigmoiditis with unspecified complications</w:t>
      </w:r>
    </w:p>
    <w:p w14:paraId="27D92432"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K51.4 Inflammatory polyps of colon</w:t>
      </w:r>
    </w:p>
    <w:p w14:paraId="504E58F8" w14:textId="39B0040A"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K51.40 Inflammatory polyps of colon without complications</w:t>
      </w:r>
    </w:p>
    <w:p w14:paraId="68B814E2"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K51.41 Inflammatory polyps of colon with complications</w:t>
      </w:r>
    </w:p>
    <w:p w14:paraId="7906066D"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K51.411 Inflammatory polyps of colon with rectal bleeding</w:t>
      </w:r>
    </w:p>
    <w:p w14:paraId="77318C1D"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lastRenderedPageBreak/>
        <w:t xml:space="preserve"> K51.412 Inflammatory polyps of colon with intestinal obstruction</w:t>
      </w:r>
    </w:p>
    <w:p w14:paraId="42D932F0"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K51.413 Inflammatory polyps of colon with fistula</w:t>
      </w:r>
    </w:p>
    <w:p w14:paraId="21840B83"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K51.414 Inflammatory polyps of colon with abscess</w:t>
      </w:r>
    </w:p>
    <w:p w14:paraId="61BA70C3"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K51.418 Inflammatory polyps of colon with other complication</w:t>
      </w:r>
    </w:p>
    <w:p w14:paraId="4884D051"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K51.419 Inflammatory polyps of colon with unspecified complications</w:t>
      </w:r>
    </w:p>
    <w:p w14:paraId="2A388759"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K51.5 Left sided colitis</w:t>
      </w:r>
    </w:p>
    <w:p w14:paraId="55AD2597" w14:textId="2669ED6D"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K51.50 Left sided colitis without complications</w:t>
      </w:r>
    </w:p>
    <w:p w14:paraId="6E87FDE6"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K51.51 Left sided colitis with complications</w:t>
      </w:r>
    </w:p>
    <w:p w14:paraId="72245DE8"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K51.511 Left sided colitis with rectal bleeding</w:t>
      </w:r>
    </w:p>
    <w:p w14:paraId="78338922"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K51.512 Left sided colitis with intestinal obstruction</w:t>
      </w:r>
    </w:p>
    <w:p w14:paraId="6C20E74B"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K51.513 Left sided colitis with fistula</w:t>
      </w:r>
    </w:p>
    <w:p w14:paraId="45561185"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K51.514 Left sided colitis with abscess</w:t>
      </w:r>
    </w:p>
    <w:p w14:paraId="11EAFD1A"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K51.518 Left sided colitis with other complication</w:t>
      </w:r>
    </w:p>
    <w:p w14:paraId="7EFC837E"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K51.519 Left sided colitis with unspecified complications</w:t>
      </w:r>
    </w:p>
    <w:p w14:paraId="384D69B1"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K51.8 Other ulcerative colitis</w:t>
      </w:r>
    </w:p>
    <w:p w14:paraId="0CDC7AF4" w14:textId="47F3F45E"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K51.80 Other ulcerative colitis without complications</w:t>
      </w:r>
    </w:p>
    <w:p w14:paraId="01659958"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K51.81 Other ulcerative colitis with complications</w:t>
      </w:r>
    </w:p>
    <w:p w14:paraId="31B86903"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K51.811 Other ulcerative colitis with rectal bleeding</w:t>
      </w:r>
    </w:p>
    <w:p w14:paraId="0AA159BB"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K51.812 Other ulcerative colitis with intestinal obstruction</w:t>
      </w:r>
    </w:p>
    <w:p w14:paraId="6AFC1E67"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K51.813 Other ulcerative colitis with fistula</w:t>
      </w:r>
    </w:p>
    <w:p w14:paraId="65275834"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K51.814 Other ulcerative colitis with abscess</w:t>
      </w:r>
    </w:p>
    <w:p w14:paraId="316FB203"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K51.818 Other ulcerative colitis with other complication</w:t>
      </w:r>
    </w:p>
    <w:p w14:paraId="250CDEE1"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K51.819 Other ulcerative colitis with unspecified complications</w:t>
      </w:r>
    </w:p>
    <w:p w14:paraId="79CF23A5" w14:textId="7777777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K51.9 Ulcerative colitis, unspecified</w:t>
      </w:r>
    </w:p>
    <w:p w14:paraId="1A975CD7" w14:textId="3274565E"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K51.90 Ulcerative colitis without complications</w:t>
      </w:r>
    </w:p>
    <w:p w14:paraId="3BD16D29" w14:textId="34223123"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K51.91 Ulcerative colitis, unspecified with complications</w:t>
      </w:r>
    </w:p>
    <w:p w14:paraId="6C559B8D" w14:textId="1EC3CF27"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K51.911 Ulcerative colitis unspecified with rectal bleeding</w:t>
      </w:r>
    </w:p>
    <w:p w14:paraId="2B3D7260" w14:textId="58EED0ED"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K51.912 Ulcerative colitis unspecified with intestinal obstruction</w:t>
      </w:r>
    </w:p>
    <w:p w14:paraId="6F5993FB" w14:textId="5CD1F20E"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K51.913 Ulcerative colitis unspecified with fistula</w:t>
      </w:r>
    </w:p>
    <w:p w14:paraId="5A8EEC7C" w14:textId="7D3FFABE"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K51.914 Ulcerative colitis unspecified with abscess</w:t>
      </w:r>
    </w:p>
    <w:p w14:paraId="381324E4" w14:textId="1A834E4D"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K51.918 Ulcerative colitis unspecified with other complication</w:t>
      </w:r>
    </w:p>
    <w:p w14:paraId="4ACD1313" w14:textId="3A5F9C71" w:rsidR="0022382B" w:rsidRPr="001C698F" w:rsidRDefault="0022382B" w:rsidP="0022382B">
      <w:pPr>
        <w:spacing w:line="259" w:lineRule="auto"/>
        <w:ind w:left="360"/>
        <w:rPr>
          <w:rFonts w:eastAsia="Times New Roman" w:cs="Arial"/>
          <w:szCs w:val="20"/>
        </w:rPr>
      </w:pPr>
      <w:r w:rsidRPr="001C698F">
        <w:rPr>
          <w:rFonts w:eastAsia="Times New Roman" w:cs="Arial"/>
          <w:szCs w:val="20"/>
        </w:rPr>
        <w:t xml:space="preserve"> K51.919 Ulcerative colitis unspecified with unspecified complications</w:t>
      </w:r>
    </w:p>
    <w:p w14:paraId="08FBABE2" w14:textId="1BFBF44A" w:rsidR="00FB0DAC" w:rsidRPr="001C698F" w:rsidRDefault="00FB0DAC" w:rsidP="00FB0DAC">
      <w:pPr>
        <w:rPr>
          <w:rFonts w:eastAsia="Times New Roman" w:cs="Arial"/>
          <w:szCs w:val="20"/>
        </w:rPr>
      </w:pPr>
      <w:r w:rsidRPr="001C698F">
        <w:rPr>
          <w:rFonts w:eastAsia="Times New Roman" w:cs="Arial"/>
          <w:b/>
          <w:bCs/>
          <w:szCs w:val="20"/>
        </w:rPr>
        <w:t>Patient encounter CPT codes</w:t>
      </w:r>
      <w:r w:rsidRPr="001C698F">
        <w:rPr>
          <w:rFonts w:eastAsia="Times New Roman" w:cs="Arial"/>
          <w:szCs w:val="20"/>
        </w:rPr>
        <w:t xml:space="preserve"> </w:t>
      </w:r>
    </w:p>
    <w:p w14:paraId="4B0CA10A" w14:textId="64551B17" w:rsidR="0022382B" w:rsidRPr="001C698F" w:rsidRDefault="0030647D" w:rsidP="001C698F">
      <w:pPr>
        <w:rPr>
          <w:rFonts w:cs="Arial"/>
          <w:szCs w:val="20"/>
        </w:rPr>
      </w:pPr>
      <w:r w:rsidRPr="001C698F">
        <w:rPr>
          <w:rFonts w:cs="Arial"/>
          <w:szCs w:val="20"/>
        </w:rPr>
        <w:t>99201</w:t>
      </w:r>
      <w:r w:rsidR="001C698F" w:rsidRPr="001C698F">
        <w:rPr>
          <w:rFonts w:cs="Arial"/>
          <w:szCs w:val="20"/>
        </w:rPr>
        <w:t xml:space="preserve">, </w:t>
      </w:r>
      <w:r w:rsidRPr="001C698F">
        <w:rPr>
          <w:rFonts w:cs="Arial"/>
          <w:szCs w:val="20"/>
        </w:rPr>
        <w:t>99202</w:t>
      </w:r>
      <w:r w:rsidR="001C698F" w:rsidRPr="001C698F">
        <w:rPr>
          <w:rFonts w:cs="Arial"/>
          <w:szCs w:val="20"/>
        </w:rPr>
        <w:t xml:space="preserve">, </w:t>
      </w:r>
      <w:r w:rsidRPr="001C698F">
        <w:rPr>
          <w:rFonts w:cs="Arial"/>
          <w:szCs w:val="20"/>
        </w:rPr>
        <w:t>99203</w:t>
      </w:r>
      <w:r w:rsidR="001C698F" w:rsidRPr="001C698F">
        <w:rPr>
          <w:rFonts w:cs="Arial"/>
          <w:szCs w:val="20"/>
        </w:rPr>
        <w:t xml:space="preserve">, </w:t>
      </w:r>
      <w:r w:rsidRPr="001C698F">
        <w:rPr>
          <w:rFonts w:cs="Arial"/>
          <w:szCs w:val="20"/>
        </w:rPr>
        <w:t>99204</w:t>
      </w:r>
      <w:r w:rsidR="001C698F" w:rsidRPr="001C698F">
        <w:rPr>
          <w:rFonts w:cs="Arial"/>
          <w:szCs w:val="20"/>
        </w:rPr>
        <w:t xml:space="preserve">, </w:t>
      </w:r>
      <w:r w:rsidRPr="001C698F">
        <w:rPr>
          <w:rFonts w:cs="Arial"/>
          <w:szCs w:val="20"/>
        </w:rPr>
        <w:t>99205</w:t>
      </w:r>
      <w:r w:rsidR="001C698F" w:rsidRPr="001C698F">
        <w:rPr>
          <w:rFonts w:cs="Arial"/>
          <w:szCs w:val="20"/>
        </w:rPr>
        <w:t xml:space="preserve">, </w:t>
      </w:r>
      <w:r w:rsidR="00084E74" w:rsidRPr="001C698F">
        <w:rPr>
          <w:rFonts w:cs="Arial"/>
          <w:szCs w:val="20"/>
        </w:rPr>
        <w:t>99211</w:t>
      </w:r>
      <w:r w:rsidR="001C698F" w:rsidRPr="001C698F">
        <w:rPr>
          <w:rFonts w:cs="Arial"/>
          <w:szCs w:val="20"/>
        </w:rPr>
        <w:t xml:space="preserve">, </w:t>
      </w:r>
      <w:r w:rsidRPr="001C698F">
        <w:rPr>
          <w:rFonts w:cs="Arial"/>
          <w:szCs w:val="20"/>
        </w:rPr>
        <w:t>99212</w:t>
      </w:r>
      <w:r w:rsidR="001C698F" w:rsidRPr="001C698F">
        <w:rPr>
          <w:rFonts w:cs="Arial"/>
          <w:szCs w:val="20"/>
        </w:rPr>
        <w:t xml:space="preserve">, </w:t>
      </w:r>
      <w:r w:rsidRPr="001C698F">
        <w:rPr>
          <w:rFonts w:cs="Arial"/>
          <w:szCs w:val="20"/>
        </w:rPr>
        <w:t>99213</w:t>
      </w:r>
      <w:r w:rsidR="001C698F" w:rsidRPr="001C698F">
        <w:rPr>
          <w:rFonts w:cs="Arial"/>
          <w:szCs w:val="20"/>
        </w:rPr>
        <w:t xml:space="preserve">, </w:t>
      </w:r>
      <w:r w:rsidRPr="001C698F">
        <w:rPr>
          <w:rFonts w:cs="Arial"/>
          <w:szCs w:val="20"/>
        </w:rPr>
        <w:t>99214</w:t>
      </w:r>
      <w:r w:rsidR="001C698F" w:rsidRPr="001C698F">
        <w:rPr>
          <w:rFonts w:cs="Arial"/>
          <w:szCs w:val="20"/>
        </w:rPr>
        <w:t xml:space="preserve">, </w:t>
      </w:r>
      <w:r w:rsidRPr="001C698F">
        <w:rPr>
          <w:rFonts w:cs="Arial"/>
          <w:szCs w:val="20"/>
        </w:rPr>
        <w:t>99215</w:t>
      </w:r>
      <w:r w:rsidR="001C698F" w:rsidRPr="001C698F">
        <w:rPr>
          <w:rFonts w:cs="Arial"/>
          <w:szCs w:val="20"/>
        </w:rPr>
        <w:t xml:space="preserve">, </w:t>
      </w:r>
      <w:r w:rsidRPr="001C698F">
        <w:rPr>
          <w:rFonts w:cs="Arial"/>
          <w:szCs w:val="20"/>
        </w:rPr>
        <w:t>99341</w:t>
      </w:r>
      <w:r w:rsidR="001C698F" w:rsidRPr="001C698F">
        <w:rPr>
          <w:rFonts w:cs="Arial"/>
          <w:szCs w:val="20"/>
        </w:rPr>
        <w:t xml:space="preserve">, </w:t>
      </w:r>
      <w:r w:rsidRPr="001C698F">
        <w:rPr>
          <w:rFonts w:cs="Arial"/>
          <w:szCs w:val="20"/>
        </w:rPr>
        <w:t>99342</w:t>
      </w:r>
      <w:r w:rsidR="001C698F" w:rsidRPr="001C698F">
        <w:rPr>
          <w:rFonts w:cs="Arial"/>
          <w:szCs w:val="20"/>
        </w:rPr>
        <w:t xml:space="preserve">, </w:t>
      </w:r>
      <w:r w:rsidRPr="001C698F">
        <w:rPr>
          <w:rFonts w:cs="Arial"/>
          <w:szCs w:val="20"/>
        </w:rPr>
        <w:t>99343</w:t>
      </w:r>
      <w:r w:rsidR="001C698F" w:rsidRPr="001C698F">
        <w:rPr>
          <w:rFonts w:cs="Arial"/>
          <w:szCs w:val="20"/>
        </w:rPr>
        <w:t xml:space="preserve">, </w:t>
      </w:r>
      <w:r w:rsidRPr="001C698F">
        <w:rPr>
          <w:rFonts w:cs="Arial"/>
          <w:szCs w:val="20"/>
        </w:rPr>
        <w:t>99344</w:t>
      </w:r>
      <w:r w:rsidR="001C698F" w:rsidRPr="001C698F">
        <w:rPr>
          <w:rFonts w:cs="Arial"/>
          <w:szCs w:val="20"/>
        </w:rPr>
        <w:t xml:space="preserve">, </w:t>
      </w:r>
      <w:r w:rsidRPr="001C698F">
        <w:rPr>
          <w:rFonts w:cs="Arial"/>
          <w:szCs w:val="20"/>
        </w:rPr>
        <w:t>99345</w:t>
      </w:r>
      <w:r w:rsidR="001C698F" w:rsidRPr="001C698F">
        <w:rPr>
          <w:rFonts w:cs="Arial"/>
          <w:szCs w:val="20"/>
        </w:rPr>
        <w:t xml:space="preserve">, </w:t>
      </w:r>
      <w:r w:rsidRPr="001C698F">
        <w:rPr>
          <w:rFonts w:cs="Arial"/>
          <w:szCs w:val="20"/>
        </w:rPr>
        <w:t>99347</w:t>
      </w:r>
      <w:r w:rsidR="001C698F" w:rsidRPr="001C698F">
        <w:rPr>
          <w:rFonts w:cs="Arial"/>
          <w:szCs w:val="20"/>
        </w:rPr>
        <w:t xml:space="preserve">, </w:t>
      </w:r>
      <w:r w:rsidR="0022382B" w:rsidRPr="001C698F">
        <w:rPr>
          <w:rFonts w:cs="Arial"/>
          <w:szCs w:val="20"/>
        </w:rPr>
        <w:t>99348</w:t>
      </w:r>
      <w:r w:rsidR="001C698F" w:rsidRPr="001C698F">
        <w:rPr>
          <w:rFonts w:cs="Arial"/>
          <w:szCs w:val="20"/>
        </w:rPr>
        <w:t xml:space="preserve">, </w:t>
      </w:r>
      <w:r w:rsidRPr="001C698F">
        <w:rPr>
          <w:rFonts w:cs="Arial"/>
          <w:szCs w:val="20"/>
        </w:rPr>
        <w:t>99349</w:t>
      </w:r>
      <w:r w:rsidR="001C698F" w:rsidRPr="001C698F">
        <w:rPr>
          <w:rFonts w:cs="Arial"/>
          <w:szCs w:val="20"/>
        </w:rPr>
        <w:t xml:space="preserve">, </w:t>
      </w:r>
      <w:r w:rsidR="00084E74" w:rsidRPr="001C698F">
        <w:rPr>
          <w:rFonts w:cs="Arial"/>
          <w:szCs w:val="20"/>
        </w:rPr>
        <w:t>99350</w:t>
      </w:r>
      <w:r w:rsidR="001C698F" w:rsidRPr="001C698F">
        <w:rPr>
          <w:rFonts w:cs="Arial"/>
          <w:szCs w:val="20"/>
        </w:rPr>
        <w:t xml:space="preserve">, </w:t>
      </w:r>
      <w:r w:rsidR="0022382B" w:rsidRPr="001C698F">
        <w:rPr>
          <w:rFonts w:cs="Arial"/>
          <w:szCs w:val="20"/>
        </w:rPr>
        <w:t>99406</w:t>
      </w:r>
      <w:r w:rsidR="001C698F" w:rsidRPr="001C698F">
        <w:rPr>
          <w:rFonts w:cs="Arial"/>
          <w:szCs w:val="20"/>
        </w:rPr>
        <w:t xml:space="preserve">, </w:t>
      </w:r>
      <w:r w:rsidR="0022382B" w:rsidRPr="001C698F">
        <w:rPr>
          <w:rFonts w:cs="Arial"/>
          <w:szCs w:val="20"/>
        </w:rPr>
        <w:t>99407</w:t>
      </w:r>
    </w:p>
    <w:sectPr w:rsidR="0022382B" w:rsidRPr="001C698F" w:rsidSect="00396E9F">
      <w:headerReference w:type="default" r:id="rId10"/>
      <w:pgSz w:w="15840" w:h="12240" w:orient="landscape"/>
      <w:pgMar w:top="1080"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EF8E" w14:textId="77777777" w:rsidR="00EF2A22" w:rsidRDefault="00EF2A22">
      <w:r>
        <w:separator/>
      </w:r>
    </w:p>
  </w:endnote>
  <w:endnote w:type="continuationSeparator" w:id="0">
    <w:p w14:paraId="44A19A88" w14:textId="77777777" w:rsidR="00EF2A22" w:rsidRDefault="00EF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8040B" w14:textId="77777777" w:rsidR="00EF2A22" w:rsidRDefault="00EF2A22">
      <w:r>
        <w:separator/>
      </w:r>
    </w:p>
  </w:footnote>
  <w:footnote w:type="continuationSeparator" w:id="0">
    <w:p w14:paraId="22CF7E55" w14:textId="77777777" w:rsidR="00EF2A22" w:rsidRDefault="00EF2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3623" w14:textId="77777777" w:rsidR="00737DF4" w:rsidRPr="00737DF4" w:rsidRDefault="000360E1" w:rsidP="00737DF4">
    <w:pPr>
      <w:rPr>
        <w:rFonts w:ascii="Times New Roman" w:eastAsia="Times New Roman" w:hAnsi="Times New Roman" w:cs="Times New Roman"/>
        <w:sz w:val="24"/>
      </w:rPr>
    </w:pPr>
    <w:r w:rsidRPr="00737DF4">
      <w:rPr>
        <w:rFonts w:ascii="Times New Roman" w:eastAsia="Times New Roman" w:hAnsi="Times New Roman" w:cs="Times New Roman"/>
        <w:sz w:val="24"/>
      </w:rPr>
      <w:fldChar w:fldCharType="begin"/>
    </w:r>
    <w:r w:rsidRPr="00737DF4">
      <w:rPr>
        <w:rFonts w:ascii="Times New Roman" w:eastAsia="Times New Roman" w:hAnsi="Times New Roman" w:cs="Times New Roman"/>
        <w:sz w:val="24"/>
      </w:rPr>
      <w:instrText xml:space="preserve"> INCLUDEPICTURE "https://seekvectorlogo.com/wp-content/uploads/2019/03/american-gastroenterological-association-aga-vector-logo.png" \* MERGEFORMATINET </w:instrText>
    </w:r>
    <w:r w:rsidRPr="00737DF4">
      <w:rPr>
        <w:rFonts w:ascii="Times New Roman" w:eastAsia="Times New Roman" w:hAnsi="Times New Roman" w:cs="Times New Roman"/>
        <w:sz w:val="24"/>
      </w:rPr>
      <w:fldChar w:fldCharType="separate"/>
    </w:r>
    <w:r w:rsidRPr="00737DF4">
      <w:rPr>
        <w:rFonts w:ascii="Times New Roman" w:eastAsia="Times New Roman" w:hAnsi="Times New Roman" w:cs="Times New Roman"/>
        <w:noProof/>
        <w:sz w:val="24"/>
      </w:rPr>
      <w:drawing>
        <wp:inline distT="0" distB="0" distL="0" distR="0" wp14:anchorId="65E50D4A" wp14:editId="1F3BBD35">
          <wp:extent cx="1791114" cy="994787"/>
          <wp:effectExtent l="0" t="0" r="0" b="0"/>
          <wp:docPr id="2" name="Picture 2" descr="American Gastroenterological Association (AGA) Vector Logo | Free Download  - (.SVG + .PNG) format - SeekVectorLog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Gastroenterological Association (AGA) Vector Logo | Free Download  - (.SVG + .PNG) format - SeekVectorLogo.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562" cy="1012809"/>
                  </a:xfrm>
                  <a:prstGeom prst="rect">
                    <a:avLst/>
                  </a:prstGeom>
                  <a:noFill/>
                  <a:ln>
                    <a:noFill/>
                  </a:ln>
                </pic:spPr>
              </pic:pic>
            </a:graphicData>
          </a:graphic>
        </wp:inline>
      </w:drawing>
    </w:r>
    <w:r w:rsidRPr="00737DF4">
      <w:rPr>
        <w:rFonts w:ascii="Times New Roman" w:eastAsia="Times New Roman" w:hAnsi="Times New Roman" w:cs="Times New Roman"/>
        <w:sz w:val="24"/>
      </w:rPr>
      <w:fldChar w:fldCharType="end"/>
    </w:r>
  </w:p>
  <w:p w14:paraId="4854BCC6" w14:textId="77777777" w:rsidR="00B16F4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352BB"/>
    <w:multiLevelType w:val="hybridMultilevel"/>
    <w:tmpl w:val="F4ACF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109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AC"/>
    <w:rsid w:val="000012FF"/>
    <w:rsid w:val="000360E1"/>
    <w:rsid w:val="00084E74"/>
    <w:rsid w:val="000F10E0"/>
    <w:rsid w:val="00105302"/>
    <w:rsid w:val="00171CB0"/>
    <w:rsid w:val="001C698F"/>
    <w:rsid w:val="0022382B"/>
    <w:rsid w:val="00274F51"/>
    <w:rsid w:val="0030647D"/>
    <w:rsid w:val="003200E7"/>
    <w:rsid w:val="0036633F"/>
    <w:rsid w:val="003A5891"/>
    <w:rsid w:val="00462610"/>
    <w:rsid w:val="00502BAE"/>
    <w:rsid w:val="005F5695"/>
    <w:rsid w:val="00677709"/>
    <w:rsid w:val="0069107C"/>
    <w:rsid w:val="00692864"/>
    <w:rsid w:val="007A1EB4"/>
    <w:rsid w:val="007D6844"/>
    <w:rsid w:val="008376E3"/>
    <w:rsid w:val="00931292"/>
    <w:rsid w:val="00997E7F"/>
    <w:rsid w:val="009D4D5A"/>
    <w:rsid w:val="009F1615"/>
    <w:rsid w:val="00A00699"/>
    <w:rsid w:val="00A15829"/>
    <w:rsid w:val="00A24A3D"/>
    <w:rsid w:val="00AD149B"/>
    <w:rsid w:val="00AE2F29"/>
    <w:rsid w:val="00B03662"/>
    <w:rsid w:val="00BC65A2"/>
    <w:rsid w:val="00C35DCA"/>
    <w:rsid w:val="00C36F34"/>
    <w:rsid w:val="00C72FBD"/>
    <w:rsid w:val="00CF566D"/>
    <w:rsid w:val="00D5339A"/>
    <w:rsid w:val="00E07560"/>
    <w:rsid w:val="00EC028B"/>
    <w:rsid w:val="00EF2A22"/>
    <w:rsid w:val="00F86869"/>
    <w:rsid w:val="00FB0DAC"/>
    <w:rsid w:val="2F04359E"/>
    <w:rsid w:val="49BAF2EE"/>
    <w:rsid w:val="504EDFC7"/>
    <w:rsid w:val="54367B7D"/>
    <w:rsid w:val="5909ECA0"/>
    <w:rsid w:val="71C7E933"/>
    <w:rsid w:val="760C75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C9A8"/>
  <w15:chartTrackingRefBased/>
  <w15:docId w15:val="{E12BE5CA-DDC9-4087-A079-DA585A17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AC"/>
    <w:pPr>
      <w:spacing w:after="0" w:line="240" w:lineRule="auto"/>
    </w:pPr>
    <w:rPr>
      <w:rFonts w:ascii="Arial" w:hAnsi="Arial"/>
      <w:sz w:val="20"/>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0DAC"/>
    <w:pPr>
      <w:ind w:left="720"/>
      <w:contextualSpacing/>
    </w:pPr>
  </w:style>
  <w:style w:type="paragraph" w:styleId="Header">
    <w:name w:val="header"/>
    <w:basedOn w:val="Normal"/>
    <w:link w:val="HeaderChar"/>
    <w:uiPriority w:val="99"/>
    <w:unhideWhenUsed/>
    <w:rsid w:val="00FB0DAC"/>
    <w:pPr>
      <w:tabs>
        <w:tab w:val="center" w:pos="4680"/>
        <w:tab w:val="right" w:pos="9360"/>
      </w:tabs>
    </w:pPr>
  </w:style>
  <w:style w:type="character" w:customStyle="1" w:styleId="HeaderChar">
    <w:name w:val="Header Char"/>
    <w:basedOn w:val="DefaultParagraphFont"/>
    <w:link w:val="Header"/>
    <w:uiPriority w:val="99"/>
    <w:rsid w:val="00FB0DAC"/>
    <w:rPr>
      <w:rFonts w:ascii="Arial" w:hAnsi="Arial"/>
      <w:sz w:val="20"/>
      <w:szCs w:val="24"/>
      <w:lang w:bidi="ar-SA"/>
    </w:rPr>
  </w:style>
  <w:style w:type="table" w:styleId="TableGrid">
    <w:name w:val="Table Grid"/>
    <w:basedOn w:val="TableNormal"/>
    <w:uiPriority w:val="59"/>
    <w:rsid w:val="00FB0DAC"/>
    <w:pPr>
      <w:spacing w:after="0" w:line="240" w:lineRule="auto"/>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B0DAC"/>
    <w:rPr>
      <w:rFonts w:ascii="Arial" w:hAnsi="Arial"/>
      <w:sz w:val="20"/>
      <w:szCs w:val="24"/>
      <w:lang w:bidi="ar-SA"/>
    </w:rPr>
  </w:style>
  <w:style w:type="character" w:styleId="CommentReference">
    <w:name w:val="annotation reference"/>
    <w:basedOn w:val="DefaultParagraphFont"/>
    <w:uiPriority w:val="99"/>
    <w:semiHidden/>
    <w:unhideWhenUsed/>
    <w:rsid w:val="00FB0DAC"/>
    <w:rPr>
      <w:sz w:val="16"/>
      <w:szCs w:val="16"/>
    </w:rPr>
  </w:style>
  <w:style w:type="paragraph" w:styleId="CommentText">
    <w:name w:val="annotation text"/>
    <w:basedOn w:val="Normal"/>
    <w:link w:val="CommentTextChar"/>
    <w:uiPriority w:val="99"/>
    <w:semiHidden/>
    <w:unhideWhenUsed/>
    <w:rsid w:val="00FB0DAC"/>
    <w:rPr>
      <w:szCs w:val="20"/>
    </w:rPr>
  </w:style>
  <w:style w:type="character" w:customStyle="1" w:styleId="CommentTextChar">
    <w:name w:val="Comment Text Char"/>
    <w:basedOn w:val="DefaultParagraphFont"/>
    <w:link w:val="CommentText"/>
    <w:uiPriority w:val="99"/>
    <w:semiHidden/>
    <w:rsid w:val="00FB0DAC"/>
    <w:rPr>
      <w:rFonts w:ascii="Arial" w:hAnsi="Arial"/>
      <w:sz w:val="20"/>
      <w:szCs w:val="20"/>
      <w:lang w:bidi="ar-SA"/>
    </w:rPr>
  </w:style>
  <w:style w:type="paragraph" w:styleId="BalloonText">
    <w:name w:val="Balloon Text"/>
    <w:basedOn w:val="Normal"/>
    <w:link w:val="BalloonTextChar"/>
    <w:uiPriority w:val="99"/>
    <w:semiHidden/>
    <w:unhideWhenUsed/>
    <w:rsid w:val="005F56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5695"/>
    <w:rPr>
      <w:rFonts w:ascii="Times New Roman" w:hAnsi="Times New Roman" w:cs="Times New Roman"/>
      <w:sz w:val="18"/>
      <w:szCs w:val="18"/>
      <w:lang w:bidi="ar-SA"/>
    </w:rPr>
  </w:style>
  <w:style w:type="paragraph" w:styleId="CommentSubject">
    <w:name w:val="annotation subject"/>
    <w:basedOn w:val="CommentText"/>
    <w:next w:val="CommentText"/>
    <w:link w:val="CommentSubjectChar"/>
    <w:uiPriority w:val="99"/>
    <w:semiHidden/>
    <w:unhideWhenUsed/>
    <w:rsid w:val="00C72FBD"/>
    <w:rPr>
      <w:b/>
      <w:bCs/>
    </w:rPr>
  </w:style>
  <w:style w:type="character" w:customStyle="1" w:styleId="CommentSubjectChar">
    <w:name w:val="Comment Subject Char"/>
    <w:basedOn w:val="CommentTextChar"/>
    <w:link w:val="CommentSubject"/>
    <w:uiPriority w:val="99"/>
    <w:semiHidden/>
    <w:rsid w:val="00C72FBD"/>
    <w:rPr>
      <w:rFonts w:ascii="Arial" w:hAnsi="Arial"/>
      <w:b/>
      <w:bCs/>
      <w:sz w:val="20"/>
      <w:szCs w:val="20"/>
      <w:lang w:bidi="ar-SA"/>
    </w:rPr>
  </w:style>
  <w:style w:type="paragraph" w:styleId="Revision">
    <w:name w:val="Revision"/>
    <w:hidden/>
    <w:uiPriority w:val="99"/>
    <w:semiHidden/>
    <w:rsid w:val="001C698F"/>
    <w:pPr>
      <w:spacing w:after="0" w:line="240" w:lineRule="auto"/>
    </w:pPr>
    <w:rPr>
      <w:rFonts w:ascii="Arial" w:hAnsi="Arial"/>
      <w:sz w:val="2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188067">
      <w:bodyDiv w:val="1"/>
      <w:marLeft w:val="0"/>
      <w:marRight w:val="0"/>
      <w:marTop w:val="0"/>
      <w:marBottom w:val="0"/>
      <w:divBdr>
        <w:top w:val="none" w:sz="0" w:space="0" w:color="auto"/>
        <w:left w:val="none" w:sz="0" w:space="0" w:color="auto"/>
        <w:bottom w:val="none" w:sz="0" w:space="0" w:color="auto"/>
        <w:right w:val="none" w:sz="0" w:space="0" w:color="auto"/>
      </w:divBdr>
    </w:div>
    <w:div w:id="1144657099">
      <w:bodyDiv w:val="1"/>
      <w:marLeft w:val="0"/>
      <w:marRight w:val="0"/>
      <w:marTop w:val="0"/>
      <w:marBottom w:val="0"/>
      <w:divBdr>
        <w:top w:val="none" w:sz="0" w:space="0" w:color="auto"/>
        <w:left w:val="none" w:sz="0" w:space="0" w:color="auto"/>
        <w:bottom w:val="none" w:sz="0" w:space="0" w:color="auto"/>
        <w:right w:val="none" w:sz="0" w:space="0" w:color="auto"/>
      </w:divBdr>
    </w:div>
    <w:div w:id="11579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329A1FB5D6F4EA092BB1E64F72A65" ma:contentTypeVersion="6" ma:contentTypeDescription="Create a new document." ma:contentTypeScope="" ma:versionID="7b2220edf74941571d74993beb2f7a1b">
  <xsd:schema xmlns:xsd="http://www.w3.org/2001/XMLSchema" xmlns:xs="http://www.w3.org/2001/XMLSchema" xmlns:p="http://schemas.microsoft.com/office/2006/metadata/properties" xmlns:ns2="ad334d00-8ab7-49a2-8fae-49a30e6535a9" targetNamespace="http://schemas.microsoft.com/office/2006/metadata/properties" ma:root="true" ma:fieldsID="1f943fe98375de7046fb332116de432d" ns2:_="">
    <xsd:import namespace="ad334d00-8ab7-49a2-8fae-49a30e6535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34d00-8ab7-49a2-8fae-49a30e653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3B084-3372-4336-86C3-31091D153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34d00-8ab7-49a2-8fae-49a30e653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74A3-3305-4987-8EFE-EA4C18CE4745}">
  <ds:schemaRefs>
    <ds:schemaRef ds:uri="http://schemas.microsoft.com/sharepoint/v3/contenttype/forms"/>
  </ds:schemaRefs>
</ds:datastoreItem>
</file>

<file path=customXml/itemProps3.xml><?xml version="1.0" encoding="utf-8"?>
<ds:datastoreItem xmlns:ds="http://schemas.openxmlformats.org/officeDocument/2006/customXml" ds:itemID="{82BA8DE1-B922-4139-AB9D-339F2554A2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Feuerstein,Joseph  (HMFP - Gastroenterology)</dc:creator>
  <cp:keywords/>
  <dc:description/>
  <cp:lastModifiedBy>David Godzina</cp:lastModifiedBy>
  <cp:revision>9</cp:revision>
  <dcterms:created xsi:type="dcterms:W3CDTF">2022-01-02T07:13:00Z</dcterms:created>
  <dcterms:modified xsi:type="dcterms:W3CDTF">2022-09-01T14:00:00Z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0x010100A74329A1FB5D6F4EA092BB1E64F72A65</vt:lpwstr>
  </property>
</Properties>
</file>